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941A7" w14:textId="3F198D36" w:rsidR="00893E08" w:rsidRPr="00CB29D1" w:rsidRDefault="00893E08" w:rsidP="00E413B7">
      <w:pPr>
        <w:jc w:val="center"/>
        <w:rPr>
          <w:rFonts w:ascii="Arial" w:hAnsi="Arial" w:cs="Arial"/>
          <w:b/>
          <w:bCs/>
          <w:sz w:val="20"/>
          <w:szCs w:val="20"/>
          <w:u w:val="single"/>
        </w:rPr>
      </w:pPr>
      <w:r w:rsidRPr="0033719E">
        <w:rPr>
          <w:rFonts w:ascii="Arial" w:hAnsi="Arial" w:cs="Arial"/>
          <w:b/>
          <w:bCs/>
          <w:color w:val="0070C0"/>
          <w:sz w:val="28"/>
          <w:szCs w:val="28"/>
          <w:u w:val="single"/>
        </w:rPr>
        <w:t>P</w:t>
      </w:r>
      <w:r w:rsidR="007E26BA" w:rsidRPr="0033719E">
        <w:rPr>
          <w:rFonts w:ascii="Arial" w:hAnsi="Arial" w:cs="Arial"/>
          <w:b/>
          <w:bCs/>
          <w:color w:val="0070C0"/>
          <w:sz w:val="28"/>
          <w:szCs w:val="28"/>
          <w:u w:val="single"/>
        </w:rPr>
        <w:t xml:space="preserve">reparation for </w:t>
      </w:r>
      <w:r w:rsidRPr="0033719E">
        <w:rPr>
          <w:rFonts w:ascii="Arial" w:hAnsi="Arial" w:cs="Arial"/>
          <w:b/>
          <w:bCs/>
          <w:color w:val="0070C0"/>
          <w:sz w:val="28"/>
          <w:szCs w:val="28"/>
          <w:u w:val="single"/>
        </w:rPr>
        <w:t>A</w:t>
      </w:r>
      <w:r w:rsidR="007E26BA" w:rsidRPr="0033719E">
        <w:rPr>
          <w:rFonts w:ascii="Arial" w:hAnsi="Arial" w:cs="Arial"/>
          <w:b/>
          <w:bCs/>
          <w:color w:val="0070C0"/>
          <w:sz w:val="28"/>
          <w:szCs w:val="28"/>
          <w:u w:val="single"/>
        </w:rPr>
        <w:t>dulthood</w:t>
      </w:r>
      <w:r w:rsidRPr="0033719E">
        <w:rPr>
          <w:rFonts w:ascii="Arial" w:hAnsi="Arial" w:cs="Arial"/>
          <w:b/>
          <w:bCs/>
          <w:color w:val="0070C0"/>
          <w:sz w:val="28"/>
          <w:szCs w:val="28"/>
          <w:u w:val="single"/>
        </w:rPr>
        <w:t xml:space="preserve"> </w:t>
      </w:r>
      <w:r w:rsidRPr="0033719E">
        <w:rPr>
          <w:rFonts w:ascii="Arial" w:hAnsi="Arial" w:cs="Arial"/>
          <w:b/>
          <w:bCs/>
          <w:sz w:val="28"/>
          <w:szCs w:val="28"/>
          <w:u w:val="single"/>
        </w:rPr>
        <w:t>Curriculum</w:t>
      </w:r>
      <w:r w:rsidR="007E26BA" w:rsidRPr="0033719E">
        <w:rPr>
          <w:rFonts w:ascii="Arial" w:hAnsi="Arial" w:cs="Arial"/>
          <w:b/>
          <w:bCs/>
          <w:sz w:val="28"/>
          <w:szCs w:val="28"/>
          <w:u w:val="single"/>
        </w:rPr>
        <w:t xml:space="preserve"> at Woolston 6</w:t>
      </w:r>
      <w:r w:rsidR="007E26BA" w:rsidRPr="0033719E">
        <w:rPr>
          <w:rFonts w:ascii="Arial" w:hAnsi="Arial" w:cs="Arial"/>
          <w:b/>
          <w:bCs/>
          <w:sz w:val="28"/>
          <w:szCs w:val="28"/>
          <w:u w:val="single"/>
          <w:vertAlign w:val="superscript"/>
        </w:rPr>
        <w:t>th</w:t>
      </w:r>
      <w:r w:rsidR="007E26BA" w:rsidRPr="0033719E">
        <w:rPr>
          <w:rFonts w:ascii="Arial" w:hAnsi="Arial" w:cs="Arial"/>
          <w:b/>
          <w:bCs/>
          <w:sz w:val="28"/>
          <w:szCs w:val="28"/>
          <w:u w:val="single"/>
        </w:rPr>
        <w:t xml:space="preserve"> Form College.</w:t>
      </w:r>
    </w:p>
    <w:p w14:paraId="4DF862C3" w14:textId="77777777" w:rsidR="00893E08" w:rsidRPr="0033719E" w:rsidRDefault="00893E08">
      <w:pPr>
        <w:rPr>
          <w:rFonts w:ascii="Arial" w:hAnsi="Arial" w:cs="Arial"/>
          <w:sz w:val="24"/>
          <w:szCs w:val="24"/>
        </w:rPr>
      </w:pPr>
    </w:p>
    <w:p w14:paraId="7C1B394A" w14:textId="1F050C1B" w:rsidR="008331A4" w:rsidRPr="008331A4" w:rsidRDefault="008331A4" w:rsidP="008331A4">
      <w:pPr>
        <w:jc w:val="both"/>
        <w:divId w:val="174541674"/>
        <w:rPr>
          <w:rFonts w:ascii="Arial" w:hAnsi="Arial" w:cs="Arial"/>
          <w:b/>
          <w:color w:val="000000" w:themeColor="text1"/>
          <w:kern w:val="0"/>
          <w:sz w:val="24"/>
          <w:szCs w:val="24"/>
          <w:u w:val="single"/>
          <w14:ligatures w14:val="none"/>
        </w:rPr>
      </w:pPr>
      <w:r w:rsidRPr="008331A4">
        <w:rPr>
          <w:rFonts w:ascii="Arial" w:hAnsi="Arial" w:cs="Arial"/>
          <w:b/>
          <w:color w:val="000000" w:themeColor="text1"/>
          <w:kern w:val="0"/>
          <w:sz w:val="24"/>
          <w:szCs w:val="24"/>
          <w:u w:val="single"/>
          <w14:ligatures w14:val="none"/>
        </w:rPr>
        <w:t>What is Preparing for Adulthood (PFA)?</w:t>
      </w:r>
    </w:p>
    <w:p w14:paraId="1FAE1AC3" w14:textId="77777777" w:rsidR="008331A4" w:rsidRPr="008331A4" w:rsidRDefault="008331A4" w:rsidP="008331A4">
      <w:pPr>
        <w:jc w:val="both"/>
        <w:divId w:val="174541674"/>
        <w:rPr>
          <w:rFonts w:ascii="Arial" w:hAnsi="Arial" w:cs="Arial"/>
          <w:b/>
          <w:color w:val="000000" w:themeColor="text1"/>
          <w:kern w:val="0"/>
          <w:sz w:val="24"/>
          <w:szCs w:val="24"/>
          <w14:ligatures w14:val="none"/>
        </w:rPr>
      </w:pPr>
    </w:p>
    <w:p w14:paraId="3B71CB43" w14:textId="03F3D307" w:rsidR="008331A4" w:rsidRPr="008331A4" w:rsidRDefault="008331A4" w:rsidP="008331A4">
      <w:pPr>
        <w:jc w:val="both"/>
        <w:divId w:val="174541674"/>
        <w:rPr>
          <w:rFonts w:ascii="Arial" w:hAnsi="Arial" w:cs="Arial"/>
          <w:color w:val="000000" w:themeColor="text1"/>
          <w:kern w:val="0"/>
          <w:sz w:val="24"/>
          <w:szCs w:val="24"/>
          <w14:ligatures w14:val="none"/>
        </w:rPr>
      </w:pPr>
      <w:r w:rsidRPr="008331A4">
        <w:rPr>
          <w:rFonts w:ascii="Arial" w:hAnsi="Arial" w:cs="Arial"/>
          <w:color w:val="000000" w:themeColor="text1"/>
          <w:kern w:val="0"/>
          <w:sz w:val="24"/>
          <w:szCs w:val="24"/>
          <w14:ligatures w14:val="none"/>
        </w:rPr>
        <w:t>Preparing for Adulthood is a term used to describe the support available to young people with special educational needs and/or disabilities (SEND) as they move towards adult life. This support is designed to help each young person make a successful transition into adulthood and focuses on four key areas:</w:t>
      </w:r>
    </w:p>
    <w:p w14:paraId="178F9B17" w14:textId="77777777" w:rsidR="008331A4" w:rsidRPr="008331A4" w:rsidRDefault="008331A4" w:rsidP="008331A4">
      <w:pPr>
        <w:jc w:val="both"/>
        <w:divId w:val="174541674"/>
        <w:rPr>
          <w:rFonts w:ascii="Arial" w:hAnsi="Arial" w:cs="Arial"/>
          <w:b/>
          <w:color w:val="000000" w:themeColor="text1"/>
          <w:kern w:val="0"/>
          <w:sz w:val="24"/>
          <w:szCs w:val="24"/>
          <w14:ligatures w14:val="none"/>
        </w:rPr>
      </w:pPr>
    </w:p>
    <w:p w14:paraId="7B3D7B59" w14:textId="77777777" w:rsidR="008331A4" w:rsidRPr="008331A4" w:rsidRDefault="008331A4" w:rsidP="008331A4">
      <w:pPr>
        <w:jc w:val="both"/>
        <w:divId w:val="174541674"/>
        <w:rPr>
          <w:rFonts w:ascii="Arial" w:hAnsi="Arial" w:cs="Arial"/>
          <w:color w:val="000000" w:themeColor="text1"/>
          <w:kern w:val="0"/>
          <w:sz w:val="24"/>
          <w:szCs w:val="24"/>
          <w14:ligatures w14:val="none"/>
        </w:rPr>
      </w:pPr>
      <w:r w:rsidRPr="008331A4">
        <w:rPr>
          <w:rFonts w:ascii="Arial" w:hAnsi="Arial" w:cs="Arial"/>
          <w:b/>
          <w:color w:val="000000" w:themeColor="text1"/>
          <w:kern w:val="0"/>
          <w:sz w:val="24"/>
          <w:szCs w:val="24"/>
          <w14:ligatures w14:val="none"/>
        </w:rPr>
        <w:t>Higher education or employment –</w:t>
      </w:r>
      <w:r w:rsidRPr="008331A4">
        <w:rPr>
          <w:rFonts w:ascii="Arial" w:hAnsi="Arial" w:cs="Arial"/>
          <w:color w:val="000000" w:themeColor="text1"/>
          <w:kern w:val="0"/>
          <w:sz w:val="24"/>
          <w:szCs w:val="24"/>
          <w14:ligatures w14:val="none"/>
        </w:rPr>
        <w:t xml:space="preserve"> including training, apprenticeships, or supported internships</w:t>
      </w:r>
    </w:p>
    <w:p w14:paraId="00B1F5CE" w14:textId="77777777" w:rsidR="008331A4" w:rsidRPr="008331A4" w:rsidRDefault="008331A4" w:rsidP="008331A4">
      <w:pPr>
        <w:jc w:val="both"/>
        <w:divId w:val="174541674"/>
        <w:rPr>
          <w:rFonts w:ascii="Arial" w:hAnsi="Arial" w:cs="Arial"/>
          <w:color w:val="000000" w:themeColor="text1"/>
          <w:kern w:val="0"/>
          <w:sz w:val="24"/>
          <w:szCs w:val="24"/>
          <w14:ligatures w14:val="none"/>
        </w:rPr>
      </w:pPr>
    </w:p>
    <w:p w14:paraId="462F85AD" w14:textId="77777777" w:rsidR="008331A4" w:rsidRPr="008331A4" w:rsidRDefault="008331A4" w:rsidP="008331A4">
      <w:pPr>
        <w:jc w:val="both"/>
        <w:divId w:val="174541674"/>
        <w:rPr>
          <w:rFonts w:ascii="Arial" w:hAnsi="Arial" w:cs="Arial"/>
          <w:color w:val="000000" w:themeColor="text1"/>
          <w:kern w:val="0"/>
          <w:sz w:val="24"/>
          <w:szCs w:val="24"/>
          <w14:ligatures w14:val="none"/>
        </w:rPr>
      </w:pPr>
      <w:r w:rsidRPr="008331A4">
        <w:rPr>
          <w:rFonts w:ascii="Arial" w:hAnsi="Arial" w:cs="Arial"/>
          <w:b/>
          <w:color w:val="000000" w:themeColor="text1"/>
          <w:kern w:val="0"/>
          <w:sz w:val="24"/>
          <w:szCs w:val="24"/>
          <w14:ligatures w14:val="none"/>
        </w:rPr>
        <w:t>Independent living –</w:t>
      </w:r>
      <w:r w:rsidRPr="008331A4">
        <w:rPr>
          <w:rFonts w:ascii="Arial" w:hAnsi="Arial" w:cs="Arial"/>
          <w:color w:val="000000" w:themeColor="text1"/>
          <w:kern w:val="0"/>
          <w:sz w:val="24"/>
          <w:szCs w:val="24"/>
          <w14:ligatures w14:val="none"/>
        </w:rPr>
        <w:t xml:space="preserve"> making choices about housing and daily living</w:t>
      </w:r>
    </w:p>
    <w:p w14:paraId="28280D46" w14:textId="77777777" w:rsidR="008331A4" w:rsidRPr="008331A4" w:rsidRDefault="008331A4" w:rsidP="008331A4">
      <w:pPr>
        <w:jc w:val="both"/>
        <w:divId w:val="174541674"/>
        <w:rPr>
          <w:rFonts w:ascii="Arial" w:hAnsi="Arial" w:cs="Arial"/>
          <w:color w:val="000000" w:themeColor="text1"/>
          <w:kern w:val="0"/>
          <w:sz w:val="24"/>
          <w:szCs w:val="24"/>
          <w14:ligatures w14:val="none"/>
        </w:rPr>
      </w:pPr>
    </w:p>
    <w:p w14:paraId="23920A0D" w14:textId="77777777" w:rsidR="008331A4" w:rsidRPr="008331A4" w:rsidRDefault="008331A4" w:rsidP="008331A4">
      <w:pPr>
        <w:jc w:val="both"/>
        <w:divId w:val="174541674"/>
        <w:rPr>
          <w:rFonts w:ascii="Arial" w:hAnsi="Arial" w:cs="Arial"/>
          <w:color w:val="000000" w:themeColor="text1"/>
          <w:kern w:val="0"/>
          <w:sz w:val="24"/>
          <w:szCs w:val="24"/>
          <w14:ligatures w14:val="none"/>
        </w:rPr>
      </w:pPr>
      <w:r w:rsidRPr="008331A4">
        <w:rPr>
          <w:rFonts w:ascii="Arial" w:hAnsi="Arial" w:cs="Arial"/>
          <w:b/>
          <w:color w:val="000000" w:themeColor="text1"/>
          <w:kern w:val="0"/>
          <w:sz w:val="24"/>
          <w:szCs w:val="24"/>
          <w14:ligatures w14:val="none"/>
        </w:rPr>
        <w:t>Community inclusion –</w:t>
      </w:r>
      <w:r w:rsidRPr="008331A4">
        <w:rPr>
          <w:rFonts w:ascii="Arial" w:hAnsi="Arial" w:cs="Arial"/>
          <w:color w:val="000000" w:themeColor="text1"/>
          <w:kern w:val="0"/>
          <w:sz w:val="24"/>
          <w:szCs w:val="24"/>
          <w14:ligatures w14:val="none"/>
        </w:rPr>
        <w:t xml:space="preserve"> being involved in society, building friendships, and having a social life</w:t>
      </w:r>
    </w:p>
    <w:p w14:paraId="34986379" w14:textId="77777777" w:rsidR="008331A4" w:rsidRPr="008331A4" w:rsidRDefault="008331A4" w:rsidP="008331A4">
      <w:pPr>
        <w:jc w:val="both"/>
        <w:divId w:val="174541674"/>
        <w:rPr>
          <w:rFonts w:ascii="Arial" w:hAnsi="Arial" w:cs="Arial"/>
          <w:color w:val="000000" w:themeColor="text1"/>
          <w:kern w:val="0"/>
          <w:sz w:val="24"/>
          <w:szCs w:val="24"/>
          <w14:ligatures w14:val="none"/>
        </w:rPr>
      </w:pPr>
    </w:p>
    <w:p w14:paraId="552CEF20" w14:textId="77777777" w:rsidR="008331A4" w:rsidRPr="008331A4" w:rsidRDefault="008331A4" w:rsidP="008331A4">
      <w:pPr>
        <w:jc w:val="both"/>
        <w:divId w:val="174541674"/>
        <w:rPr>
          <w:rFonts w:ascii="Arial" w:hAnsi="Arial" w:cs="Arial"/>
          <w:color w:val="000000" w:themeColor="text1"/>
          <w:kern w:val="0"/>
          <w:sz w:val="24"/>
          <w:szCs w:val="24"/>
          <w14:ligatures w14:val="none"/>
        </w:rPr>
      </w:pPr>
      <w:r w:rsidRPr="008331A4">
        <w:rPr>
          <w:rFonts w:ascii="Arial" w:hAnsi="Arial" w:cs="Arial"/>
          <w:b/>
          <w:color w:val="000000" w:themeColor="text1"/>
          <w:kern w:val="0"/>
          <w:sz w:val="24"/>
          <w:szCs w:val="24"/>
          <w14:ligatures w14:val="none"/>
        </w:rPr>
        <w:t>Health and wellbeing –</w:t>
      </w:r>
      <w:r w:rsidRPr="008331A4">
        <w:rPr>
          <w:rFonts w:ascii="Arial" w:hAnsi="Arial" w:cs="Arial"/>
          <w:color w:val="000000" w:themeColor="text1"/>
          <w:kern w:val="0"/>
          <w:sz w:val="24"/>
          <w:szCs w:val="24"/>
          <w14:ligatures w14:val="none"/>
        </w:rPr>
        <w:t xml:space="preserve"> being as healthy as possible in both body and mind</w:t>
      </w:r>
    </w:p>
    <w:p w14:paraId="37DE741E" w14:textId="77777777" w:rsidR="008331A4" w:rsidRPr="008331A4" w:rsidRDefault="008331A4" w:rsidP="008331A4">
      <w:pPr>
        <w:jc w:val="both"/>
        <w:divId w:val="174541674"/>
        <w:rPr>
          <w:rFonts w:ascii="Arial" w:hAnsi="Arial" w:cs="Arial"/>
          <w:color w:val="000000" w:themeColor="text1"/>
          <w:kern w:val="0"/>
          <w:sz w:val="24"/>
          <w:szCs w:val="24"/>
          <w14:ligatures w14:val="none"/>
        </w:rPr>
      </w:pPr>
    </w:p>
    <w:p w14:paraId="6C198667" w14:textId="3BF361B3" w:rsidR="008331A4" w:rsidRPr="008331A4" w:rsidRDefault="008331A4" w:rsidP="008331A4">
      <w:pPr>
        <w:jc w:val="both"/>
        <w:divId w:val="174541674"/>
        <w:rPr>
          <w:rFonts w:ascii="Arial" w:hAnsi="Arial" w:cs="Arial"/>
          <w:b/>
          <w:color w:val="000000" w:themeColor="text1"/>
          <w:kern w:val="0"/>
          <w:sz w:val="24"/>
          <w:szCs w:val="24"/>
          <w:u w:val="single"/>
          <w14:ligatures w14:val="none"/>
        </w:rPr>
      </w:pPr>
      <w:r w:rsidRPr="008331A4">
        <w:rPr>
          <w:rFonts w:ascii="Arial" w:hAnsi="Arial" w:cs="Arial"/>
          <w:b/>
          <w:color w:val="000000" w:themeColor="text1"/>
          <w:kern w:val="0"/>
          <w:sz w:val="24"/>
          <w:szCs w:val="24"/>
          <w:u w:val="single"/>
          <w14:ligatures w14:val="none"/>
        </w:rPr>
        <w:t>Planning Early for the Future</w:t>
      </w:r>
    </w:p>
    <w:p w14:paraId="02F7E5AD" w14:textId="77777777" w:rsidR="008331A4" w:rsidRPr="008331A4" w:rsidRDefault="008331A4" w:rsidP="008331A4">
      <w:pPr>
        <w:jc w:val="both"/>
        <w:divId w:val="174541674"/>
        <w:rPr>
          <w:rFonts w:ascii="Arial" w:hAnsi="Arial" w:cs="Arial"/>
          <w:b/>
          <w:color w:val="000000" w:themeColor="text1"/>
          <w:kern w:val="0"/>
          <w:sz w:val="24"/>
          <w:szCs w:val="24"/>
          <w14:ligatures w14:val="none"/>
        </w:rPr>
      </w:pPr>
    </w:p>
    <w:p w14:paraId="2A45FFA7" w14:textId="77777777" w:rsidR="008331A4" w:rsidRPr="008331A4" w:rsidRDefault="008331A4" w:rsidP="008331A4">
      <w:pPr>
        <w:jc w:val="both"/>
        <w:divId w:val="174541674"/>
        <w:rPr>
          <w:rFonts w:ascii="Arial" w:hAnsi="Arial" w:cs="Arial"/>
          <w:color w:val="000000" w:themeColor="text1"/>
          <w:kern w:val="0"/>
          <w:sz w:val="24"/>
          <w:szCs w:val="24"/>
          <w14:ligatures w14:val="none"/>
        </w:rPr>
      </w:pPr>
      <w:r w:rsidRPr="008331A4">
        <w:rPr>
          <w:rFonts w:ascii="Arial" w:hAnsi="Arial" w:cs="Arial"/>
          <w:color w:val="000000" w:themeColor="text1"/>
          <w:kern w:val="0"/>
          <w:sz w:val="24"/>
          <w:szCs w:val="24"/>
          <w14:ligatures w14:val="none"/>
        </w:rPr>
        <w:t>Planning for adulthood should begin as early as possible. It is recommended that discussions about a young person's future start in Year 9. These conversations should include:</w:t>
      </w:r>
    </w:p>
    <w:p w14:paraId="5A6D623D" w14:textId="77777777" w:rsidR="008331A4" w:rsidRPr="008331A4" w:rsidRDefault="008331A4" w:rsidP="008331A4">
      <w:pPr>
        <w:jc w:val="both"/>
        <w:divId w:val="174541674"/>
        <w:rPr>
          <w:rFonts w:ascii="Arial" w:hAnsi="Arial" w:cs="Arial"/>
          <w:color w:val="000000" w:themeColor="text1"/>
          <w:kern w:val="0"/>
          <w:sz w:val="24"/>
          <w:szCs w:val="24"/>
          <w14:ligatures w14:val="none"/>
        </w:rPr>
      </w:pPr>
    </w:p>
    <w:p w14:paraId="315E9D52" w14:textId="77777777" w:rsidR="008331A4" w:rsidRPr="008331A4" w:rsidRDefault="008331A4" w:rsidP="008331A4">
      <w:pPr>
        <w:pStyle w:val="ListParagraph"/>
        <w:numPr>
          <w:ilvl w:val="0"/>
          <w:numId w:val="6"/>
        </w:numPr>
        <w:jc w:val="both"/>
        <w:divId w:val="174541674"/>
        <w:rPr>
          <w:rFonts w:ascii="Arial" w:hAnsi="Arial" w:cs="Arial"/>
          <w:color w:val="000000" w:themeColor="text1"/>
          <w:kern w:val="0"/>
          <w:sz w:val="24"/>
          <w:szCs w:val="24"/>
          <w14:ligatures w14:val="none"/>
        </w:rPr>
      </w:pPr>
      <w:r w:rsidRPr="008331A4">
        <w:rPr>
          <w:rFonts w:ascii="Arial" w:hAnsi="Arial" w:cs="Arial"/>
          <w:color w:val="000000" w:themeColor="text1"/>
          <w:kern w:val="0"/>
          <w:sz w:val="24"/>
          <w:szCs w:val="24"/>
          <w14:ligatures w14:val="none"/>
        </w:rPr>
        <w:t>The young person</w:t>
      </w:r>
    </w:p>
    <w:p w14:paraId="15C6207E" w14:textId="77777777" w:rsidR="008331A4" w:rsidRPr="008331A4" w:rsidRDefault="008331A4" w:rsidP="008331A4">
      <w:pPr>
        <w:jc w:val="both"/>
        <w:divId w:val="174541674"/>
        <w:rPr>
          <w:rFonts w:ascii="Arial" w:hAnsi="Arial" w:cs="Arial"/>
          <w:color w:val="000000" w:themeColor="text1"/>
          <w:kern w:val="0"/>
          <w:sz w:val="24"/>
          <w:szCs w:val="24"/>
          <w14:ligatures w14:val="none"/>
        </w:rPr>
      </w:pPr>
    </w:p>
    <w:p w14:paraId="6CD9431C" w14:textId="77777777" w:rsidR="008331A4" w:rsidRPr="008331A4" w:rsidRDefault="008331A4" w:rsidP="008331A4">
      <w:pPr>
        <w:pStyle w:val="ListParagraph"/>
        <w:numPr>
          <w:ilvl w:val="0"/>
          <w:numId w:val="6"/>
        </w:numPr>
        <w:jc w:val="both"/>
        <w:divId w:val="174541674"/>
        <w:rPr>
          <w:rFonts w:ascii="Arial" w:hAnsi="Arial" w:cs="Arial"/>
          <w:color w:val="000000" w:themeColor="text1"/>
          <w:kern w:val="0"/>
          <w:sz w:val="24"/>
          <w:szCs w:val="24"/>
          <w14:ligatures w14:val="none"/>
        </w:rPr>
      </w:pPr>
      <w:r w:rsidRPr="008331A4">
        <w:rPr>
          <w:rFonts w:ascii="Arial" w:hAnsi="Arial" w:cs="Arial"/>
          <w:color w:val="000000" w:themeColor="text1"/>
          <w:kern w:val="0"/>
          <w:sz w:val="24"/>
          <w:szCs w:val="24"/>
          <w14:ligatures w14:val="none"/>
        </w:rPr>
        <w:t>Their parents or carers</w:t>
      </w:r>
    </w:p>
    <w:p w14:paraId="65F071FF" w14:textId="77777777" w:rsidR="008331A4" w:rsidRPr="008331A4" w:rsidRDefault="008331A4" w:rsidP="008331A4">
      <w:pPr>
        <w:jc w:val="both"/>
        <w:divId w:val="174541674"/>
        <w:rPr>
          <w:rFonts w:ascii="Arial" w:hAnsi="Arial" w:cs="Arial"/>
          <w:color w:val="000000" w:themeColor="text1"/>
          <w:kern w:val="0"/>
          <w:sz w:val="24"/>
          <w:szCs w:val="24"/>
          <w14:ligatures w14:val="none"/>
        </w:rPr>
      </w:pPr>
    </w:p>
    <w:p w14:paraId="545221F8" w14:textId="77777777" w:rsidR="008331A4" w:rsidRPr="008331A4" w:rsidRDefault="008331A4" w:rsidP="008331A4">
      <w:pPr>
        <w:pStyle w:val="ListParagraph"/>
        <w:numPr>
          <w:ilvl w:val="0"/>
          <w:numId w:val="6"/>
        </w:numPr>
        <w:jc w:val="both"/>
        <w:divId w:val="174541674"/>
        <w:rPr>
          <w:rFonts w:ascii="Arial" w:hAnsi="Arial" w:cs="Arial"/>
          <w:color w:val="000000" w:themeColor="text1"/>
          <w:kern w:val="0"/>
          <w:sz w:val="24"/>
          <w:szCs w:val="24"/>
          <w14:ligatures w14:val="none"/>
        </w:rPr>
      </w:pPr>
      <w:r w:rsidRPr="008331A4">
        <w:rPr>
          <w:rFonts w:ascii="Arial" w:hAnsi="Arial" w:cs="Arial"/>
          <w:color w:val="000000" w:themeColor="text1"/>
          <w:kern w:val="0"/>
          <w:sz w:val="24"/>
          <w:szCs w:val="24"/>
          <w14:ligatures w14:val="none"/>
        </w:rPr>
        <w:t>Teachers and education staff</w:t>
      </w:r>
    </w:p>
    <w:p w14:paraId="6DEE1B3B" w14:textId="77777777" w:rsidR="008331A4" w:rsidRPr="008331A4" w:rsidRDefault="008331A4" w:rsidP="008331A4">
      <w:pPr>
        <w:jc w:val="both"/>
        <w:divId w:val="174541674"/>
        <w:rPr>
          <w:rFonts w:ascii="Arial" w:hAnsi="Arial" w:cs="Arial"/>
          <w:color w:val="000000" w:themeColor="text1"/>
          <w:kern w:val="0"/>
          <w:sz w:val="24"/>
          <w:szCs w:val="24"/>
          <w14:ligatures w14:val="none"/>
        </w:rPr>
      </w:pPr>
    </w:p>
    <w:p w14:paraId="6297951A" w14:textId="77777777" w:rsidR="008331A4" w:rsidRPr="008331A4" w:rsidRDefault="008331A4" w:rsidP="008331A4">
      <w:pPr>
        <w:pStyle w:val="ListParagraph"/>
        <w:numPr>
          <w:ilvl w:val="0"/>
          <w:numId w:val="6"/>
        </w:numPr>
        <w:jc w:val="both"/>
        <w:divId w:val="174541674"/>
        <w:rPr>
          <w:rFonts w:ascii="Arial" w:hAnsi="Arial" w:cs="Arial"/>
          <w:color w:val="000000" w:themeColor="text1"/>
          <w:kern w:val="0"/>
          <w:sz w:val="24"/>
          <w:szCs w:val="24"/>
          <w14:ligatures w14:val="none"/>
        </w:rPr>
      </w:pPr>
      <w:r w:rsidRPr="008331A4">
        <w:rPr>
          <w:rFonts w:ascii="Arial" w:hAnsi="Arial" w:cs="Arial"/>
          <w:color w:val="000000" w:themeColor="text1"/>
          <w:kern w:val="0"/>
          <w:sz w:val="24"/>
          <w:szCs w:val="24"/>
          <w14:ligatures w14:val="none"/>
        </w:rPr>
        <w:t>Other professionals involved in their support</w:t>
      </w:r>
    </w:p>
    <w:p w14:paraId="6C3FEB39" w14:textId="77777777" w:rsidR="008331A4" w:rsidRPr="008331A4" w:rsidRDefault="008331A4" w:rsidP="008331A4">
      <w:pPr>
        <w:jc w:val="both"/>
        <w:divId w:val="174541674"/>
        <w:rPr>
          <w:rFonts w:ascii="Arial" w:hAnsi="Arial" w:cs="Arial"/>
          <w:color w:val="000000" w:themeColor="text1"/>
          <w:kern w:val="0"/>
          <w:sz w:val="24"/>
          <w:szCs w:val="24"/>
          <w14:ligatures w14:val="none"/>
        </w:rPr>
      </w:pPr>
    </w:p>
    <w:p w14:paraId="6B2FCF4F" w14:textId="77777777" w:rsidR="008331A4" w:rsidRPr="008331A4" w:rsidRDefault="008331A4" w:rsidP="008331A4">
      <w:pPr>
        <w:jc w:val="both"/>
        <w:divId w:val="174541674"/>
        <w:rPr>
          <w:rFonts w:ascii="Arial" w:hAnsi="Arial" w:cs="Arial"/>
          <w:color w:val="000000" w:themeColor="text1"/>
          <w:kern w:val="0"/>
          <w:sz w:val="24"/>
          <w:szCs w:val="24"/>
          <w14:ligatures w14:val="none"/>
        </w:rPr>
      </w:pPr>
      <w:r w:rsidRPr="008331A4">
        <w:rPr>
          <w:rFonts w:ascii="Arial" w:hAnsi="Arial" w:cs="Arial"/>
          <w:color w:val="000000" w:themeColor="text1"/>
          <w:kern w:val="0"/>
          <w:sz w:val="24"/>
          <w:szCs w:val="24"/>
          <w14:ligatures w14:val="none"/>
        </w:rPr>
        <w:t>All of our learners have an Education, Health and Care Plan (EHCP), which outlines their needs, goals, and the support they require. We carry out an annual review of each EHCP to check progress, make any updates, and agree on the next steps. The goal is to ensure everyone involved is working together to help the young person achieve their goals and aspirations.</w:t>
      </w:r>
    </w:p>
    <w:p w14:paraId="2430EF3B" w14:textId="77777777" w:rsidR="008331A4" w:rsidRPr="008331A4" w:rsidRDefault="008331A4" w:rsidP="008331A4">
      <w:pPr>
        <w:jc w:val="both"/>
        <w:divId w:val="174541674"/>
        <w:rPr>
          <w:rFonts w:ascii="Arial" w:hAnsi="Arial" w:cs="Arial"/>
          <w:color w:val="000000" w:themeColor="text1"/>
          <w:kern w:val="0"/>
          <w:sz w:val="24"/>
          <w:szCs w:val="24"/>
          <w14:ligatures w14:val="none"/>
        </w:rPr>
      </w:pPr>
    </w:p>
    <w:p w14:paraId="045662B5" w14:textId="77777777" w:rsidR="008331A4" w:rsidRPr="008331A4" w:rsidRDefault="008331A4" w:rsidP="008331A4">
      <w:pPr>
        <w:jc w:val="both"/>
        <w:divId w:val="174541674"/>
        <w:rPr>
          <w:rFonts w:ascii="Arial" w:hAnsi="Arial" w:cs="Arial"/>
          <w:color w:val="000000" w:themeColor="text1"/>
          <w:kern w:val="0"/>
          <w:sz w:val="24"/>
          <w:szCs w:val="24"/>
          <w14:ligatures w14:val="none"/>
        </w:rPr>
      </w:pPr>
      <w:r w:rsidRPr="008331A4">
        <w:rPr>
          <w:rFonts w:ascii="Arial" w:hAnsi="Arial" w:cs="Arial"/>
          <w:color w:val="000000" w:themeColor="text1"/>
          <w:kern w:val="0"/>
          <w:sz w:val="24"/>
          <w:szCs w:val="24"/>
          <w14:ligatures w14:val="none"/>
        </w:rPr>
        <w:t>The young person should be as involved as possible in these reviews, so that their voice is heard, and they can shape their own future.</w:t>
      </w:r>
    </w:p>
    <w:p w14:paraId="01157D0B" w14:textId="77777777" w:rsidR="008331A4" w:rsidRPr="008331A4" w:rsidRDefault="008331A4" w:rsidP="008331A4">
      <w:pPr>
        <w:jc w:val="both"/>
        <w:divId w:val="174541674"/>
        <w:rPr>
          <w:rFonts w:ascii="Arial" w:hAnsi="Arial" w:cs="Arial"/>
          <w:b/>
          <w:color w:val="000000" w:themeColor="text1"/>
          <w:kern w:val="0"/>
          <w:sz w:val="24"/>
          <w:szCs w:val="24"/>
          <w14:ligatures w14:val="none"/>
        </w:rPr>
      </w:pPr>
    </w:p>
    <w:p w14:paraId="306AC6D2" w14:textId="77777777" w:rsidR="008331A4" w:rsidRPr="008331A4" w:rsidRDefault="008331A4" w:rsidP="008331A4">
      <w:pPr>
        <w:jc w:val="both"/>
        <w:divId w:val="174541674"/>
        <w:rPr>
          <w:rFonts w:ascii="Arial" w:hAnsi="Arial" w:cs="Arial"/>
          <w:b/>
          <w:color w:val="000000" w:themeColor="text1"/>
          <w:kern w:val="0"/>
          <w:sz w:val="24"/>
          <w:szCs w:val="24"/>
          <w14:ligatures w14:val="none"/>
        </w:rPr>
      </w:pPr>
      <w:r w:rsidRPr="008331A4">
        <w:rPr>
          <w:rFonts w:ascii="Arial" w:hAnsi="Arial" w:cs="Arial"/>
          <w:b/>
          <w:color w:val="000000" w:themeColor="text1"/>
          <w:kern w:val="0"/>
          <w:sz w:val="24"/>
          <w:szCs w:val="24"/>
          <w14:ligatures w14:val="none"/>
        </w:rPr>
        <w:t>Our Preparing for Adulthood Curriculum</w:t>
      </w:r>
    </w:p>
    <w:p w14:paraId="0B5A2622" w14:textId="77777777" w:rsidR="008331A4" w:rsidRPr="008331A4" w:rsidRDefault="008331A4" w:rsidP="008331A4">
      <w:pPr>
        <w:jc w:val="both"/>
        <w:divId w:val="174541674"/>
        <w:rPr>
          <w:rFonts w:ascii="Arial" w:hAnsi="Arial" w:cs="Arial"/>
          <w:color w:val="000000" w:themeColor="text1"/>
          <w:kern w:val="0"/>
          <w:sz w:val="24"/>
          <w:szCs w:val="24"/>
          <w14:ligatures w14:val="none"/>
        </w:rPr>
      </w:pPr>
      <w:r w:rsidRPr="008331A4">
        <w:rPr>
          <w:rFonts w:ascii="Arial" w:hAnsi="Arial" w:cs="Arial"/>
          <w:color w:val="000000" w:themeColor="text1"/>
          <w:kern w:val="0"/>
          <w:sz w:val="24"/>
          <w:szCs w:val="24"/>
          <w14:ligatures w14:val="none"/>
        </w:rPr>
        <w:t>At college, our Preparing for Adulthood (PFA) curriculum is designed to give students regular, meaningful opportunities to work towards the outcomes in their EHCPs. By focusing on the four PFA areas, we aim to support every young person in reaching their full potential.</w:t>
      </w:r>
    </w:p>
    <w:p w14:paraId="1C759C0A" w14:textId="77777777" w:rsidR="008331A4" w:rsidRPr="008331A4" w:rsidRDefault="008331A4" w:rsidP="008331A4">
      <w:pPr>
        <w:jc w:val="both"/>
        <w:divId w:val="174541674"/>
        <w:rPr>
          <w:rFonts w:ascii="Arial" w:hAnsi="Arial" w:cs="Arial"/>
          <w:color w:val="000000" w:themeColor="text1"/>
          <w:kern w:val="0"/>
          <w:sz w:val="24"/>
          <w:szCs w:val="24"/>
          <w14:ligatures w14:val="none"/>
        </w:rPr>
      </w:pPr>
    </w:p>
    <w:p w14:paraId="66EFF7DF" w14:textId="77777777" w:rsidR="008331A4" w:rsidRPr="008331A4" w:rsidRDefault="008331A4" w:rsidP="008331A4">
      <w:pPr>
        <w:jc w:val="both"/>
        <w:divId w:val="174541674"/>
        <w:rPr>
          <w:rFonts w:ascii="Arial" w:hAnsi="Arial" w:cs="Arial"/>
          <w:color w:val="000000" w:themeColor="text1"/>
          <w:kern w:val="0"/>
          <w:sz w:val="24"/>
          <w:szCs w:val="24"/>
          <w14:ligatures w14:val="none"/>
        </w:rPr>
      </w:pPr>
      <w:r w:rsidRPr="008331A4">
        <w:rPr>
          <w:rFonts w:ascii="Arial" w:hAnsi="Arial" w:cs="Arial"/>
          <w:color w:val="000000" w:themeColor="text1"/>
          <w:kern w:val="0"/>
          <w:sz w:val="24"/>
          <w:szCs w:val="24"/>
          <w14:ligatures w14:val="none"/>
        </w:rPr>
        <w:t>We follow a three-year rolling programme of themed units, but it’s essential that teaching is also personalised. Staff adapt lessons and activities to match each learner’s individual outcomes and long-term goals, ensuring the support is relevant and impactful.</w:t>
      </w:r>
    </w:p>
    <w:p w14:paraId="7BED68BE" w14:textId="77777777" w:rsidR="006D08B9" w:rsidRPr="0033719E" w:rsidRDefault="006D08B9" w:rsidP="00A358A2">
      <w:pPr>
        <w:jc w:val="both"/>
        <w:divId w:val="174541674"/>
        <w:rPr>
          <w:rFonts w:ascii="Arial" w:hAnsi="Arial" w:cs="Arial"/>
          <w:color w:val="000000" w:themeColor="text1"/>
          <w:kern w:val="0"/>
          <w:sz w:val="24"/>
          <w:szCs w:val="24"/>
          <w14:ligatures w14:val="none"/>
        </w:rPr>
      </w:pPr>
    </w:p>
    <w:p w14:paraId="64DFAAB7" w14:textId="7A0AE6D5" w:rsidR="00612E53" w:rsidRPr="0033719E" w:rsidRDefault="009616F1" w:rsidP="00A358A2">
      <w:pPr>
        <w:jc w:val="both"/>
        <w:divId w:val="174541674"/>
        <w:rPr>
          <w:rFonts w:ascii="Arial" w:hAnsi="Arial" w:cs="Arial"/>
          <w:color w:val="000000" w:themeColor="text1"/>
          <w:kern w:val="0"/>
          <w:sz w:val="24"/>
          <w:szCs w:val="24"/>
          <w14:ligatures w14:val="none"/>
        </w:rPr>
      </w:pPr>
      <w:r w:rsidRPr="009616F1">
        <w:rPr>
          <w:rFonts w:ascii="Arial" w:hAnsi="Arial" w:cs="Arial"/>
          <w:color w:val="000000" w:themeColor="text1"/>
          <w:kern w:val="0"/>
          <w:sz w:val="24"/>
          <w:szCs w:val="24"/>
          <w14:ligatures w14:val="none"/>
        </w:rPr>
        <w:t>All learners have individual EHCP targets, which are broken down into smaller, manageable steps that can be worked on and achieved termly during their time at college. As these short-term targets are met, learners make steady, meaningful progress towards their wider EHCP outcomes. Progress is recorded and monitored using Evidence for Learning (</w:t>
      </w:r>
      <w:proofErr w:type="spellStart"/>
      <w:r w:rsidRPr="009616F1">
        <w:rPr>
          <w:rFonts w:ascii="Arial" w:hAnsi="Arial" w:cs="Arial"/>
          <w:color w:val="000000" w:themeColor="text1"/>
          <w:kern w:val="0"/>
          <w:sz w:val="24"/>
          <w:szCs w:val="24"/>
          <w14:ligatures w14:val="none"/>
        </w:rPr>
        <w:t>EfL</w:t>
      </w:r>
      <w:proofErr w:type="spellEnd"/>
      <w:r w:rsidRPr="009616F1">
        <w:rPr>
          <w:rFonts w:ascii="Arial" w:hAnsi="Arial" w:cs="Arial"/>
          <w:color w:val="000000" w:themeColor="text1"/>
          <w:kern w:val="0"/>
          <w:sz w:val="24"/>
          <w:szCs w:val="24"/>
          <w14:ligatures w14:val="none"/>
        </w:rPr>
        <w:t>), where staff use written observations, photos, and videos to capture and celebrate achievements against each learner’s IEP targets.</w:t>
      </w:r>
    </w:p>
    <w:p w14:paraId="06E3862A" w14:textId="77777777" w:rsidR="00C52CA4" w:rsidRPr="0033719E" w:rsidRDefault="00C52CA4" w:rsidP="00A358A2">
      <w:pPr>
        <w:jc w:val="both"/>
        <w:divId w:val="174541674"/>
        <w:rPr>
          <w:rFonts w:ascii="Arial" w:hAnsi="Arial" w:cs="Arial"/>
          <w:color w:val="000000" w:themeColor="text1"/>
          <w:kern w:val="0"/>
          <w:sz w:val="24"/>
          <w:szCs w:val="24"/>
          <w14:ligatures w14:val="none"/>
        </w:rPr>
      </w:pPr>
    </w:p>
    <w:p w14:paraId="6575C767" w14:textId="77777777" w:rsidR="008331A4" w:rsidRDefault="008331A4" w:rsidP="00C52CA4">
      <w:pPr>
        <w:jc w:val="both"/>
        <w:divId w:val="174541674"/>
        <w:rPr>
          <w:rFonts w:ascii="Arial" w:hAnsi="Arial" w:cs="Arial"/>
          <w:b/>
          <w:bCs/>
          <w:color w:val="000000" w:themeColor="text1"/>
          <w:kern w:val="0"/>
          <w:sz w:val="24"/>
          <w:szCs w:val="24"/>
          <w:u w:val="single"/>
          <w14:ligatures w14:val="none"/>
        </w:rPr>
      </w:pPr>
    </w:p>
    <w:p w14:paraId="3E7A8F6F" w14:textId="77777777" w:rsidR="008331A4" w:rsidRDefault="008331A4" w:rsidP="00C52CA4">
      <w:pPr>
        <w:jc w:val="both"/>
        <w:divId w:val="174541674"/>
        <w:rPr>
          <w:rFonts w:ascii="Arial" w:hAnsi="Arial" w:cs="Arial"/>
          <w:b/>
          <w:bCs/>
          <w:color w:val="000000" w:themeColor="text1"/>
          <w:kern w:val="0"/>
          <w:sz w:val="24"/>
          <w:szCs w:val="24"/>
          <w:u w:val="single"/>
          <w14:ligatures w14:val="none"/>
        </w:rPr>
      </w:pPr>
    </w:p>
    <w:p w14:paraId="0D2450C8" w14:textId="77777777" w:rsidR="008331A4" w:rsidRDefault="008331A4" w:rsidP="00C52CA4">
      <w:pPr>
        <w:jc w:val="both"/>
        <w:divId w:val="174541674"/>
        <w:rPr>
          <w:rFonts w:ascii="Arial" w:hAnsi="Arial" w:cs="Arial"/>
          <w:b/>
          <w:bCs/>
          <w:color w:val="000000" w:themeColor="text1"/>
          <w:kern w:val="0"/>
          <w:sz w:val="24"/>
          <w:szCs w:val="24"/>
          <w:u w:val="single"/>
          <w14:ligatures w14:val="none"/>
        </w:rPr>
      </w:pPr>
    </w:p>
    <w:p w14:paraId="1C7E4694" w14:textId="7EDD5C21" w:rsidR="00C52CA4" w:rsidRPr="0033719E" w:rsidRDefault="00C52CA4" w:rsidP="00C52CA4">
      <w:pPr>
        <w:jc w:val="both"/>
        <w:divId w:val="174541674"/>
        <w:rPr>
          <w:rFonts w:ascii="Arial" w:hAnsi="Arial" w:cs="Arial"/>
          <w:color w:val="000000" w:themeColor="text1"/>
          <w:kern w:val="0"/>
          <w:sz w:val="24"/>
          <w:szCs w:val="24"/>
          <w14:ligatures w14:val="none"/>
        </w:rPr>
      </w:pPr>
      <w:r w:rsidRPr="0033719E">
        <w:rPr>
          <w:rFonts w:ascii="Arial" w:hAnsi="Arial" w:cs="Arial"/>
          <w:b/>
          <w:bCs/>
          <w:color w:val="000000" w:themeColor="text1"/>
          <w:kern w:val="0"/>
          <w:sz w:val="24"/>
          <w:szCs w:val="24"/>
          <w:u w:val="single"/>
          <w14:ligatures w14:val="none"/>
        </w:rPr>
        <w:t>Planning information for PFA curriculum</w:t>
      </w:r>
    </w:p>
    <w:p w14:paraId="33666BA4" w14:textId="77777777" w:rsidR="00C52CA4" w:rsidRPr="0033719E" w:rsidRDefault="00C52CA4" w:rsidP="00C52CA4">
      <w:pPr>
        <w:divId w:val="174541674"/>
        <w:rPr>
          <w:rFonts w:ascii="Arial" w:hAnsi="Arial" w:cs="Arial"/>
          <w:color w:val="000000" w:themeColor="text1"/>
          <w:kern w:val="0"/>
          <w:sz w:val="24"/>
          <w:szCs w:val="24"/>
          <w14:ligatures w14:val="none"/>
        </w:rPr>
      </w:pPr>
    </w:p>
    <w:p w14:paraId="512A4F1D" w14:textId="29B096D0" w:rsidR="00C52CA4" w:rsidRPr="00535E24" w:rsidRDefault="00C52CA4" w:rsidP="00C52CA4">
      <w:pPr>
        <w:divId w:val="174541674"/>
        <w:rPr>
          <w:rFonts w:ascii="Arial" w:hAnsi="Arial" w:cs="Arial"/>
          <w:b/>
          <w:bCs/>
          <w:color w:val="000000" w:themeColor="text1"/>
          <w:kern w:val="0"/>
          <w:sz w:val="24"/>
          <w:szCs w:val="24"/>
          <w14:ligatures w14:val="none"/>
        </w:rPr>
      </w:pPr>
      <w:r w:rsidRPr="00535E24">
        <w:rPr>
          <w:rFonts w:ascii="Arial" w:hAnsi="Arial" w:cs="Arial"/>
          <w:b/>
          <w:bCs/>
          <w:color w:val="000000" w:themeColor="text1"/>
          <w:kern w:val="0"/>
          <w:sz w:val="24"/>
          <w:szCs w:val="24"/>
          <w14:ligatures w14:val="none"/>
        </w:rPr>
        <w:t>KS4 PSHE outcomes</w:t>
      </w:r>
      <w:r w:rsidR="0033719E" w:rsidRPr="00535E24">
        <w:rPr>
          <w:rFonts w:ascii="Arial" w:hAnsi="Arial" w:cs="Arial"/>
          <w:b/>
          <w:bCs/>
          <w:color w:val="000000" w:themeColor="text1"/>
          <w:kern w:val="0"/>
          <w:sz w:val="24"/>
          <w:szCs w:val="24"/>
          <w14:ligatures w14:val="none"/>
        </w:rPr>
        <w:t xml:space="preserve"> – knowledge &amp; skills progression:</w:t>
      </w:r>
    </w:p>
    <w:p w14:paraId="5F29F4A8" w14:textId="68A76476" w:rsidR="00C52CA4" w:rsidRPr="00535E24" w:rsidRDefault="00C52CA4" w:rsidP="00C52CA4">
      <w:pPr>
        <w:jc w:val="both"/>
        <w:divId w:val="174541674"/>
        <w:rPr>
          <w:rFonts w:ascii="Arial" w:hAnsi="Arial" w:cs="Arial"/>
          <w:color w:val="000000" w:themeColor="text1"/>
          <w:kern w:val="0"/>
          <w:sz w:val="24"/>
          <w:szCs w:val="24"/>
          <w14:ligatures w14:val="none"/>
        </w:rPr>
      </w:pPr>
      <w:r w:rsidRPr="00535E24">
        <w:rPr>
          <w:rFonts w:ascii="Arial" w:hAnsi="Arial" w:cs="Arial"/>
          <w:color w:val="000000" w:themeColor="text1"/>
          <w:kern w:val="0"/>
          <w:sz w:val="24"/>
          <w:szCs w:val="24"/>
          <w14:ligatures w14:val="none"/>
        </w:rPr>
        <w:t>The codes</w:t>
      </w:r>
      <w:r w:rsidR="0033719E" w:rsidRPr="00535E24">
        <w:rPr>
          <w:rFonts w:ascii="Arial" w:hAnsi="Arial" w:cs="Arial"/>
          <w:color w:val="000000" w:themeColor="text1"/>
          <w:kern w:val="0"/>
          <w:sz w:val="24"/>
          <w:szCs w:val="24"/>
          <w14:ligatures w14:val="none"/>
        </w:rPr>
        <w:t xml:space="preserve"> in the KS4 PSHE outcomes section</w:t>
      </w:r>
      <w:r w:rsidRPr="00535E24">
        <w:rPr>
          <w:rFonts w:ascii="Arial" w:hAnsi="Arial" w:cs="Arial"/>
          <w:color w:val="000000" w:themeColor="text1"/>
          <w:kern w:val="0"/>
          <w:sz w:val="24"/>
          <w:szCs w:val="24"/>
          <w14:ligatures w14:val="none"/>
        </w:rPr>
        <w:t xml:space="preserve"> </w:t>
      </w:r>
      <w:r w:rsidR="0033719E" w:rsidRPr="00535E24">
        <w:rPr>
          <w:rFonts w:ascii="Arial" w:hAnsi="Arial" w:cs="Arial"/>
          <w:color w:val="000000" w:themeColor="text1"/>
          <w:kern w:val="0"/>
          <w:sz w:val="24"/>
          <w:szCs w:val="24"/>
          <w14:ligatures w14:val="none"/>
        </w:rPr>
        <w:t>of</w:t>
      </w:r>
      <w:r w:rsidRPr="00535E24">
        <w:rPr>
          <w:rFonts w:ascii="Arial" w:hAnsi="Arial" w:cs="Arial"/>
          <w:color w:val="000000" w:themeColor="text1"/>
          <w:kern w:val="0"/>
          <w:sz w:val="24"/>
          <w:szCs w:val="24"/>
          <w14:ligatures w14:val="none"/>
        </w:rPr>
        <w:t xml:space="preserve"> the 3 -year plan below</w:t>
      </w:r>
      <w:r w:rsidR="0033719E" w:rsidRPr="00535E24">
        <w:rPr>
          <w:rFonts w:ascii="Arial" w:hAnsi="Arial" w:cs="Arial"/>
          <w:color w:val="000000" w:themeColor="text1"/>
          <w:kern w:val="0"/>
          <w:sz w:val="24"/>
          <w:szCs w:val="24"/>
          <w14:ligatures w14:val="none"/>
        </w:rPr>
        <w:t>,</w:t>
      </w:r>
      <w:r w:rsidRPr="00535E24">
        <w:rPr>
          <w:rFonts w:ascii="Arial" w:hAnsi="Arial" w:cs="Arial"/>
          <w:color w:val="000000" w:themeColor="text1"/>
          <w:kern w:val="0"/>
          <w:sz w:val="24"/>
          <w:szCs w:val="24"/>
          <w14:ligatures w14:val="none"/>
        </w:rPr>
        <w:t xml:space="preserve"> link to the PSHE associations planning framework for SEND.  This framework is fully aligned with the DfE</w:t>
      </w:r>
      <w:r w:rsidR="009616F1" w:rsidRPr="00535E24">
        <w:rPr>
          <w:rFonts w:ascii="Arial" w:hAnsi="Arial" w:cs="Arial"/>
          <w:color w:val="000000" w:themeColor="text1"/>
          <w:kern w:val="0"/>
          <w:sz w:val="24"/>
          <w:szCs w:val="24"/>
          <w14:ligatures w14:val="none"/>
        </w:rPr>
        <w:t>’</w:t>
      </w:r>
      <w:r w:rsidRPr="00535E24">
        <w:rPr>
          <w:rFonts w:ascii="Arial" w:hAnsi="Arial" w:cs="Arial"/>
          <w:color w:val="000000" w:themeColor="text1"/>
          <w:kern w:val="0"/>
          <w:sz w:val="24"/>
          <w:szCs w:val="24"/>
          <w14:ligatures w14:val="none"/>
        </w:rPr>
        <w:t>s statutory guidance for PSHE which has adapted learning outcomes to ensure it is accessible for young people with SEND.  Learning outcomes are mapped progressively.  Please see ‘PSHE Association’s SEND Framework KS3-4 adapted CL’ document separately for further outcomes and progression.</w:t>
      </w:r>
    </w:p>
    <w:p w14:paraId="679BCB2A" w14:textId="77777777" w:rsidR="00C52CA4" w:rsidRPr="00535E24" w:rsidRDefault="00C52CA4" w:rsidP="00C52CA4">
      <w:pPr>
        <w:divId w:val="174541674"/>
        <w:rPr>
          <w:rFonts w:ascii="Arial" w:hAnsi="Arial" w:cs="Arial"/>
          <w:color w:val="000000" w:themeColor="text1"/>
          <w:kern w:val="0"/>
          <w:sz w:val="24"/>
          <w:szCs w:val="24"/>
          <w14:ligatures w14:val="none"/>
        </w:rPr>
      </w:pPr>
    </w:p>
    <w:p w14:paraId="62B1804B" w14:textId="0677AB82" w:rsidR="00395C9D" w:rsidRDefault="00C52CA4" w:rsidP="008331A4">
      <w:pPr>
        <w:jc w:val="both"/>
        <w:divId w:val="174541674"/>
        <w:rPr>
          <w:rFonts w:ascii="Arial" w:hAnsi="Arial" w:cs="Arial"/>
          <w:color w:val="000000" w:themeColor="text1"/>
          <w:kern w:val="0"/>
          <w:sz w:val="24"/>
          <w:szCs w:val="24"/>
          <w14:ligatures w14:val="none"/>
        </w:rPr>
      </w:pPr>
      <w:r w:rsidRPr="00535E24">
        <w:rPr>
          <w:rFonts w:ascii="Arial" w:hAnsi="Arial" w:cs="Arial"/>
          <w:color w:val="000000" w:themeColor="text1"/>
          <w:kern w:val="0"/>
          <w:sz w:val="24"/>
          <w:szCs w:val="24"/>
          <w14:ligatures w14:val="none"/>
        </w:rPr>
        <w:t>For each unit you must look across the stages and use appropriate outcomes pitched at the level of the students in your group.  Please take the outcomes from KS3-4 not KS1-2.</w:t>
      </w:r>
      <w:r w:rsidRPr="0033719E">
        <w:rPr>
          <w:rFonts w:ascii="Arial" w:hAnsi="Arial" w:cs="Arial"/>
          <w:color w:val="000000" w:themeColor="text1"/>
          <w:kern w:val="0"/>
          <w:sz w:val="24"/>
          <w:szCs w:val="24"/>
          <w14:ligatures w14:val="none"/>
        </w:rPr>
        <w:t xml:space="preserve">  </w:t>
      </w:r>
    </w:p>
    <w:p w14:paraId="37FB5160" w14:textId="77777777" w:rsidR="008331A4" w:rsidRPr="008331A4" w:rsidRDefault="008331A4" w:rsidP="008331A4">
      <w:pPr>
        <w:jc w:val="both"/>
        <w:divId w:val="174541674"/>
        <w:rPr>
          <w:rFonts w:ascii="Arial" w:hAnsi="Arial" w:cs="Arial"/>
          <w:color w:val="000000" w:themeColor="text1"/>
          <w:kern w:val="0"/>
          <w:sz w:val="24"/>
          <w:szCs w:val="24"/>
          <w14:ligatures w14:val="none"/>
        </w:rPr>
      </w:pPr>
    </w:p>
    <w:p w14:paraId="4888336A" w14:textId="3B0C51F9" w:rsidR="00395C9D" w:rsidRPr="006600EE" w:rsidRDefault="00395C9D" w:rsidP="00395C9D">
      <w:pPr>
        <w:spacing w:before="100" w:beforeAutospacing="1" w:after="100" w:afterAutospacing="1"/>
        <w:outlineLvl w:val="2"/>
        <w:divId w:val="174541674"/>
        <w:rPr>
          <w:rFonts w:ascii="Arial" w:eastAsia="Times New Roman" w:hAnsi="Arial" w:cs="Arial"/>
          <w:b/>
          <w:bCs/>
          <w:kern w:val="0"/>
          <w:sz w:val="24"/>
          <w:szCs w:val="24"/>
          <w:u w:val="single"/>
          <w14:ligatures w14:val="none"/>
        </w:rPr>
      </w:pPr>
      <w:r w:rsidRPr="006600EE">
        <w:rPr>
          <w:rFonts w:ascii="Arial" w:eastAsia="Times New Roman" w:hAnsi="Arial" w:cs="Arial"/>
          <w:b/>
          <w:bCs/>
          <w:kern w:val="0"/>
          <w:sz w:val="24"/>
          <w:szCs w:val="24"/>
          <w:u w:val="single"/>
          <w14:ligatures w14:val="none"/>
        </w:rPr>
        <w:t>Clarification on Employability Delivery</w:t>
      </w:r>
    </w:p>
    <w:p w14:paraId="2C2933FD" w14:textId="77777777" w:rsidR="00395C9D" w:rsidRPr="00395C9D" w:rsidRDefault="00395C9D" w:rsidP="00395C9D">
      <w:pPr>
        <w:spacing w:before="100" w:beforeAutospacing="1" w:after="100" w:afterAutospacing="1"/>
        <w:divId w:val="174541674"/>
        <w:rPr>
          <w:rFonts w:ascii="Arial" w:eastAsia="Times New Roman" w:hAnsi="Arial" w:cs="Arial"/>
          <w:kern w:val="0"/>
          <w:sz w:val="24"/>
          <w:szCs w:val="24"/>
          <w14:ligatures w14:val="none"/>
        </w:rPr>
      </w:pPr>
      <w:r w:rsidRPr="00395C9D">
        <w:rPr>
          <w:rFonts w:ascii="Arial" w:eastAsia="Times New Roman" w:hAnsi="Arial" w:cs="Arial"/>
          <w:kern w:val="0"/>
          <w:sz w:val="24"/>
          <w:szCs w:val="24"/>
          <w14:ligatures w14:val="none"/>
        </w:rPr>
        <w:t xml:space="preserve">As part of our commitment to preparing learners for successful, independent adult lives, our </w:t>
      </w:r>
      <w:r w:rsidRPr="00395C9D">
        <w:rPr>
          <w:rFonts w:ascii="Arial" w:eastAsia="Times New Roman" w:hAnsi="Arial" w:cs="Arial"/>
          <w:i/>
          <w:iCs/>
          <w:kern w:val="0"/>
          <w:sz w:val="24"/>
          <w:szCs w:val="24"/>
          <w14:ligatures w14:val="none"/>
        </w:rPr>
        <w:t>Preparation for Adulthood</w:t>
      </w:r>
      <w:r w:rsidRPr="00395C9D">
        <w:rPr>
          <w:rFonts w:ascii="Arial" w:eastAsia="Times New Roman" w:hAnsi="Arial" w:cs="Arial"/>
          <w:kern w:val="0"/>
          <w:sz w:val="24"/>
          <w:szCs w:val="24"/>
          <w14:ligatures w14:val="none"/>
        </w:rPr>
        <w:t xml:space="preserve"> curriculum is structured around the four key PfA areas:</w:t>
      </w:r>
    </w:p>
    <w:p w14:paraId="43BC3984" w14:textId="77777777" w:rsidR="00395C9D" w:rsidRPr="00395C9D" w:rsidRDefault="00395C9D" w:rsidP="00395C9D">
      <w:pPr>
        <w:numPr>
          <w:ilvl w:val="0"/>
          <w:numId w:val="3"/>
        </w:numPr>
        <w:spacing w:before="100" w:beforeAutospacing="1" w:after="100" w:afterAutospacing="1"/>
        <w:divId w:val="174541674"/>
        <w:rPr>
          <w:rFonts w:ascii="Arial" w:eastAsia="Times New Roman" w:hAnsi="Arial" w:cs="Arial"/>
          <w:kern w:val="0"/>
          <w:sz w:val="24"/>
          <w:szCs w:val="24"/>
          <w14:ligatures w14:val="none"/>
        </w:rPr>
      </w:pPr>
      <w:r w:rsidRPr="00395C9D">
        <w:rPr>
          <w:rFonts w:ascii="Arial" w:eastAsia="Times New Roman" w:hAnsi="Arial" w:cs="Arial"/>
          <w:bCs/>
          <w:kern w:val="0"/>
          <w:sz w:val="24"/>
          <w:szCs w:val="24"/>
          <w14:ligatures w14:val="none"/>
        </w:rPr>
        <w:t>Employment</w:t>
      </w:r>
    </w:p>
    <w:p w14:paraId="26F7572B" w14:textId="77777777" w:rsidR="00395C9D" w:rsidRPr="00395C9D" w:rsidRDefault="00395C9D" w:rsidP="00395C9D">
      <w:pPr>
        <w:numPr>
          <w:ilvl w:val="0"/>
          <w:numId w:val="3"/>
        </w:numPr>
        <w:spacing w:before="100" w:beforeAutospacing="1" w:after="100" w:afterAutospacing="1"/>
        <w:divId w:val="174541674"/>
        <w:rPr>
          <w:rFonts w:ascii="Arial" w:eastAsia="Times New Roman" w:hAnsi="Arial" w:cs="Arial"/>
          <w:kern w:val="0"/>
          <w:sz w:val="24"/>
          <w:szCs w:val="24"/>
          <w14:ligatures w14:val="none"/>
        </w:rPr>
      </w:pPr>
      <w:r w:rsidRPr="00395C9D">
        <w:rPr>
          <w:rFonts w:ascii="Arial" w:eastAsia="Times New Roman" w:hAnsi="Arial" w:cs="Arial"/>
          <w:bCs/>
          <w:kern w:val="0"/>
          <w:sz w:val="24"/>
          <w:szCs w:val="24"/>
          <w14:ligatures w14:val="none"/>
        </w:rPr>
        <w:t>Independent Living</w:t>
      </w:r>
    </w:p>
    <w:p w14:paraId="79D7DAC5" w14:textId="77777777" w:rsidR="00395C9D" w:rsidRPr="00395C9D" w:rsidRDefault="00395C9D" w:rsidP="00395C9D">
      <w:pPr>
        <w:numPr>
          <w:ilvl w:val="0"/>
          <w:numId w:val="3"/>
        </w:numPr>
        <w:spacing w:before="100" w:beforeAutospacing="1" w:after="100" w:afterAutospacing="1"/>
        <w:divId w:val="174541674"/>
        <w:rPr>
          <w:rFonts w:ascii="Arial" w:eastAsia="Times New Roman" w:hAnsi="Arial" w:cs="Arial"/>
          <w:kern w:val="0"/>
          <w:sz w:val="24"/>
          <w:szCs w:val="24"/>
          <w14:ligatures w14:val="none"/>
        </w:rPr>
      </w:pPr>
      <w:r w:rsidRPr="00395C9D">
        <w:rPr>
          <w:rFonts w:ascii="Arial" w:eastAsia="Times New Roman" w:hAnsi="Arial" w:cs="Arial"/>
          <w:bCs/>
          <w:kern w:val="0"/>
          <w:sz w:val="24"/>
          <w:szCs w:val="24"/>
          <w14:ligatures w14:val="none"/>
        </w:rPr>
        <w:t>Good Health</w:t>
      </w:r>
    </w:p>
    <w:p w14:paraId="68F0A2B6" w14:textId="77777777" w:rsidR="00395C9D" w:rsidRPr="00395C9D" w:rsidRDefault="00395C9D" w:rsidP="00395C9D">
      <w:pPr>
        <w:numPr>
          <w:ilvl w:val="0"/>
          <w:numId w:val="3"/>
        </w:numPr>
        <w:spacing w:before="100" w:beforeAutospacing="1" w:after="100" w:afterAutospacing="1"/>
        <w:divId w:val="174541674"/>
        <w:rPr>
          <w:rFonts w:ascii="Arial" w:eastAsia="Times New Roman" w:hAnsi="Arial" w:cs="Arial"/>
          <w:kern w:val="0"/>
          <w:sz w:val="24"/>
          <w:szCs w:val="24"/>
          <w14:ligatures w14:val="none"/>
        </w:rPr>
      </w:pPr>
      <w:r w:rsidRPr="00395C9D">
        <w:rPr>
          <w:rFonts w:ascii="Arial" w:eastAsia="Times New Roman" w:hAnsi="Arial" w:cs="Arial"/>
          <w:bCs/>
          <w:kern w:val="0"/>
          <w:sz w:val="24"/>
          <w:szCs w:val="24"/>
          <w14:ligatures w14:val="none"/>
        </w:rPr>
        <w:t>Friends, Relationships and Community</w:t>
      </w:r>
    </w:p>
    <w:p w14:paraId="729F16BA" w14:textId="77777777" w:rsidR="00395C9D" w:rsidRPr="00395C9D" w:rsidRDefault="00395C9D" w:rsidP="00395C9D">
      <w:pPr>
        <w:spacing w:before="100" w:beforeAutospacing="1" w:after="100" w:afterAutospacing="1"/>
        <w:divId w:val="174541674"/>
        <w:rPr>
          <w:rFonts w:ascii="Arial" w:eastAsia="Times New Roman" w:hAnsi="Arial" w:cs="Arial"/>
          <w:kern w:val="0"/>
          <w:sz w:val="24"/>
          <w:szCs w:val="24"/>
          <w14:ligatures w14:val="none"/>
        </w:rPr>
      </w:pPr>
      <w:r w:rsidRPr="00395C9D">
        <w:rPr>
          <w:rFonts w:ascii="Arial" w:eastAsia="Times New Roman" w:hAnsi="Arial" w:cs="Arial"/>
          <w:kern w:val="0"/>
          <w:sz w:val="24"/>
          <w:szCs w:val="24"/>
          <w14:ligatures w14:val="none"/>
        </w:rPr>
        <w:t>While all four areas are embedded across the wider college curriculum, it is important to note that:</w:t>
      </w:r>
    </w:p>
    <w:p w14:paraId="5C37CC03" w14:textId="77777777" w:rsidR="00395C9D" w:rsidRPr="00395C9D" w:rsidRDefault="00395C9D" w:rsidP="00395C9D">
      <w:pPr>
        <w:spacing w:beforeAutospacing="1" w:afterAutospacing="1"/>
        <w:divId w:val="174541674"/>
        <w:rPr>
          <w:rFonts w:ascii="Arial" w:eastAsia="Times New Roman" w:hAnsi="Arial" w:cs="Arial"/>
          <w:kern w:val="0"/>
          <w:sz w:val="24"/>
          <w:szCs w:val="24"/>
          <w14:ligatures w14:val="none"/>
        </w:rPr>
      </w:pPr>
      <w:r w:rsidRPr="00395C9D">
        <w:rPr>
          <w:rFonts w:ascii="Arial" w:eastAsia="Times New Roman" w:hAnsi="Arial" w:cs="Arial"/>
          <w:bCs/>
          <w:kern w:val="0"/>
          <w:sz w:val="24"/>
          <w:szCs w:val="24"/>
          <w14:ligatures w14:val="none"/>
        </w:rPr>
        <w:t>The Employability area of the PfA framework is not covered in the general PfA lessons.</w:t>
      </w:r>
      <w:r w:rsidRPr="00395C9D">
        <w:rPr>
          <w:rFonts w:ascii="Arial" w:eastAsia="Times New Roman" w:hAnsi="Arial" w:cs="Arial"/>
          <w:kern w:val="0"/>
          <w:sz w:val="24"/>
          <w:szCs w:val="24"/>
          <w14:ligatures w14:val="none"/>
        </w:rPr>
        <w:br/>
        <w:t xml:space="preserve">This is because </w:t>
      </w:r>
      <w:r w:rsidRPr="00395C9D">
        <w:rPr>
          <w:rFonts w:ascii="Arial" w:eastAsia="Times New Roman" w:hAnsi="Arial" w:cs="Arial"/>
          <w:bCs/>
          <w:kern w:val="0"/>
          <w:sz w:val="24"/>
          <w:szCs w:val="24"/>
          <w14:ligatures w14:val="none"/>
        </w:rPr>
        <w:t>Employability is delivered through a dedicated standalone lesson on Monday mornings</w:t>
      </w:r>
      <w:r w:rsidRPr="00395C9D">
        <w:rPr>
          <w:rFonts w:ascii="Arial" w:eastAsia="Times New Roman" w:hAnsi="Arial" w:cs="Arial"/>
          <w:kern w:val="0"/>
          <w:sz w:val="24"/>
          <w:szCs w:val="24"/>
          <w14:ligatures w14:val="none"/>
        </w:rPr>
        <w:t>, which focuses exclusively on preparing learners for the world of work.</w:t>
      </w:r>
    </w:p>
    <w:p w14:paraId="639A8566" w14:textId="77777777" w:rsidR="00395C9D" w:rsidRPr="00395C9D" w:rsidRDefault="00395C9D" w:rsidP="00395C9D">
      <w:pPr>
        <w:spacing w:before="100" w:beforeAutospacing="1" w:after="100" w:afterAutospacing="1"/>
        <w:divId w:val="174541674"/>
        <w:rPr>
          <w:rFonts w:ascii="Arial" w:eastAsia="Times New Roman" w:hAnsi="Arial" w:cs="Arial"/>
          <w:kern w:val="0"/>
          <w:sz w:val="24"/>
          <w:szCs w:val="24"/>
          <w14:ligatures w14:val="none"/>
        </w:rPr>
      </w:pPr>
      <w:r w:rsidRPr="00395C9D">
        <w:rPr>
          <w:rFonts w:ascii="Arial" w:eastAsia="Times New Roman" w:hAnsi="Arial" w:cs="Arial"/>
          <w:kern w:val="0"/>
          <w:sz w:val="24"/>
          <w:szCs w:val="24"/>
          <w14:ligatures w14:val="none"/>
        </w:rPr>
        <w:t>These Monday sessions provide focused time to:</w:t>
      </w:r>
    </w:p>
    <w:p w14:paraId="39FC92FD" w14:textId="77777777" w:rsidR="00395C9D" w:rsidRPr="00395C9D" w:rsidRDefault="00395C9D" w:rsidP="00395C9D">
      <w:pPr>
        <w:numPr>
          <w:ilvl w:val="0"/>
          <w:numId w:val="4"/>
        </w:numPr>
        <w:spacing w:before="100" w:beforeAutospacing="1" w:after="100" w:afterAutospacing="1"/>
        <w:divId w:val="174541674"/>
        <w:rPr>
          <w:rFonts w:ascii="Arial" w:eastAsia="Times New Roman" w:hAnsi="Arial" w:cs="Arial"/>
          <w:kern w:val="0"/>
          <w:sz w:val="24"/>
          <w:szCs w:val="24"/>
          <w14:ligatures w14:val="none"/>
        </w:rPr>
      </w:pPr>
      <w:r w:rsidRPr="00395C9D">
        <w:rPr>
          <w:rFonts w:ascii="Arial" w:eastAsia="Times New Roman" w:hAnsi="Arial" w:cs="Arial"/>
          <w:kern w:val="0"/>
          <w:sz w:val="24"/>
          <w:szCs w:val="24"/>
          <w14:ligatures w14:val="none"/>
        </w:rPr>
        <w:t>Explore work-related skills and knowledge,</w:t>
      </w:r>
    </w:p>
    <w:p w14:paraId="299FD432" w14:textId="77777777" w:rsidR="00395C9D" w:rsidRPr="00395C9D" w:rsidRDefault="00395C9D" w:rsidP="00395C9D">
      <w:pPr>
        <w:numPr>
          <w:ilvl w:val="0"/>
          <w:numId w:val="4"/>
        </w:numPr>
        <w:spacing w:before="100" w:beforeAutospacing="1" w:after="100" w:afterAutospacing="1"/>
        <w:divId w:val="174541674"/>
        <w:rPr>
          <w:rFonts w:ascii="Arial" w:eastAsia="Times New Roman" w:hAnsi="Arial" w:cs="Arial"/>
          <w:kern w:val="0"/>
          <w:sz w:val="24"/>
          <w:szCs w:val="24"/>
          <w14:ligatures w14:val="none"/>
        </w:rPr>
      </w:pPr>
      <w:r w:rsidRPr="00395C9D">
        <w:rPr>
          <w:rFonts w:ascii="Arial" w:eastAsia="Times New Roman" w:hAnsi="Arial" w:cs="Arial"/>
          <w:kern w:val="0"/>
          <w:sz w:val="24"/>
          <w:szCs w:val="24"/>
          <w14:ligatures w14:val="none"/>
        </w:rPr>
        <w:t>Build job-seeking confidence,</w:t>
      </w:r>
    </w:p>
    <w:p w14:paraId="739C454C" w14:textId="77777777" w:rsidR="00395C9D" w:rsidRPr="00395C9D" w:rsidRDefault="00395C9D" w:rsidP="00395C9D">
      <w:pPr>
        <w:numPr>
          <w:ilvl w:val="0"/>
          <w:numId w:val="4"/>
        </w:numPr>
        <w:spacing w:before="100" w:beforeAutospacing="1" w:after="100" w:afterAutospacing="1"/>
        <w:divId w:val="174541674"/>
        <w:rPr>
          <w:rFonts w:ascii="Arial" w:eastAsia="Times New Roman" w:hAnsi="Arial" w:cs="Arial"/>
          <w:kern w:val="0"/>
          <w:sz w:val="24"/>
          <w:szCs w:val="24"/>
          <w14:ligatures w14:val="none"/>
        </w:rPr>
      </w:pPr>
      <w:r w:rsidRPr="00395C9D">
        <w:rPr>
          <w:rFonts w:ascii="Arial" w:eastAsia="Times New Roman" w:hAnsi="Arial" w:cs="Arial"/>
          <w:kern w:val="0"/>
          <w:sz w:val="24"/>
          <w:szCs w:val="24"/>
          <w14:ligatures w14:val="none"/>
        </w:rPr>
        <w:t>Prepare for employment or further training,</w:t>
      </w:r>
    </w:p>
    <w:p w14:paraId="4D1B6B38" w14:textId="77777777" w:rsidR="00395C9D" w:rsidRPr="00395C9D" w:rsidRDefault="00395C9D" w:rsidP="00395C9D">
      <w:pPr>
        <w:numPr>
          <w:ilvl w:val="0"/>
          <w:numId w:val="4"/>
        </w:numPr>
        <w:spacing w:before="100" w:beforeAutospacing="1" w:after="100" w:afterAutospacing="1"/>
        <w:divId w:val="174541674"/>
        <w:rPr>
          <w:rFonts w:ascii="Arial" w:eastAsia="Times New Roman" w:hAnsi="Arial" w:cs="Arial"/>
          <w:kern w:val="0"/>
          <w:sz w:val="24"/>
          <w:szCs w:val="24"/>
          <w14:ligatures w14:val="none"/>
        </w:rPr>
      </w:pPr>
      <w:r w:rsidRPr="00395C9D">
        <w:rPr>
          <w:rFonts w:ascii="Arial" w:eastAsia="Times New Roman" w:hAnsi="Arial" w:cs="Arial"/>
          <w:kern w:val="0"/>
          <w:sz w:val="24"/>
          <w:szCs w:val="24"/>
          <w14:ligatures w14:val="none"/>
        </w:rPr>
        <w:t>Engage in work readiness activities and employer-linked learning.</w:t>
      </w:r>
    </w:p>
    <w:p w14:paraId="2FED31DD" w14:textId="77777777" w:rsidR="00395C9D" w:rsidRPr="00395C9D" w:rsidRDefault="00395C9D" w:rsidP="00395C9D">
      <w:pPr>
        <w:spacing w:before="100" w:beforeAutospacing="1" w:after="100" w:afterAutospacing="1"/>
        <w:divId w:val="174541674"/>
        <w:rPr>
          <w:rFonts w:ascii="Arial" w:eastAsia="Times New Roman" w:hAnsi="Arial" w:cs="Arial"/>
          <w:kern w:val="0"/>
          <w:sz w:val="24"/>
          <w:szCs w:val="24"/>
          <w14:ligatures w14:val="none"/>
        </w:rPr>
      </w:pPr>
      <w:r w:rsidRPr="00395C9D">
        <w:rPr>
          <w:rFonts w:ascii="Arial" w:eastAsia="Times New Roman" w:hAnsi="Arial" w:cs="Arial"/>
          <w:kern w:val="0"/>
          <w:sz w:val="24"/>
          <w:szCs w:val="24"/>
          <w14:ligatures w14:val="none"/>
        </w:rPr>
        <w:t>By delivering Employability in its own dedicated session, we ensure that learners receive more targeted and practical support, which complements and enhances the broader aims of the PfA curriculum.</w:t>
      </w:r>
    </w:p>
    <w:p w14:paraId="6651F271" w14:textId="3F6D9DBA" w:rsidR="00C52CA4" w:rsidRPr="0033719E" w:rsidRDefault="00C52CA4" w:rsidP="00E35A60">
      <w:pPr>
        <w:divId w:val="174541674"/>
        <w:rPr>
          <w:rFonts w:ascii="Arial" w:hAnsi="Arial" w:cs="Arial"/>
          <w:color w:val="000000" w:themeColor="text1"/>
          <w:kern w:val="0"/>
          <w:sz w:val="24"/>
          <w:szCs w:val="24"/>
          <w14:ligatures w14:val="none"/>
        </w:rPr>
      </w:pPr>
      <w:hyperlink r:id="rId10" w:history="1">
        <w:r w:rsidRPr="0033719E">
          <w:rPr>
            <w:rStyle w:val="Hyperlink"/>
            <w:rFonts w:ascii="Arial" w:hAnsi="Arial" w:cs="Arial"/>
            <w:color w:val="0070C0"/>
            <w:kern w:val="0"/>
            <w:sz w:val="24"/>
            <w:szCs w:val="24"/>
            <w14:ligatures w14:val="none"/>
          </w:rPr>
          <w:t>https://www.ndti.org.uk/resources/preparing-for-adulthood-all-tools-resources/pfa-person-centred-planning-tools</w:t>
        </w:r>
      </w:hyperlink>
      <w:r w:rsidRPr="0033719E">
        <w:rPr>
          <w:rFonts w:ascii="Arial" w:hAnsi="Arial" w:cs="Arial"/>
          <w:color w:val="0070C0"/>
          <w:kern w:val="0"/>
          <w:sz w:val="24"/>
          <w:szCs w:val="24"/>
          <w14:ligatures w14:val="none"/>
        </w:rPr>
        <w:t xml:space="preserve"> </w:t>
      </w:r>
    </w:p>
    <w:p w14:paraId="45D11991" w14:textId="77777777" w:rsidR="00C52CA4" w:rsidRPr="0033719E" w:rsidRDefault="00C52CA4" w:rsidP="00A358A2">
      <w:pPr>
        <w:jc w:val="both"/>
        <w:divId w:val="174541674"/>
        <w:rPr>
          <w:rFonts w:ascii="Arial" w:hAnsi="Arial" w:cs="Arial"/>
          <w:color w:val="000000" w:themeColor="text1"/>
          <w:kern w:val="0"/>
          <w:sz w:val="24"/>
          <w:szCs w:val="24"/>
          <w14:ligatures w14:val="none"/>
        </w:rPr>
      </w:pPr>
    </w:p>
    <w:p w14:paraId="6199DC22" w14:textId="4B64CB56" w:rsidR="00C52CA4" w:rsidRPr="0033719E" w:rsidRDefault="00C52CA4" w:rsidP="00A358A2">
      <w:pPr>
        <w:jc w:val="both"/>
        <w:divId w:val="174541674"/>
        <w:rPr>
          <w:rFonts w:ascii="Arial" w:hAnsi="Arial" w:cs="Arial"/>
          <w:color w:val="000000" w:themeColor="text1"/>
          <w:kern w:val="0"/>
          <w:sz w:val="24"/>
          <w:szCs w:val="24"/>
          <w14:ligatures w14:val="none"/>
        </w:rPr>
      </w:pPr>
      <w:r w:rsidRPr="0033719E">
        <w:rPr>
          <w:rFonts w:ascii="Arial" w:hAnsi="Arial" w:cs="Arial"/>
          <w:color w:val="000000" w:themeColor="text1"/>
          <w:kern w:val="0"/>
          <w:sz w:val="24"/>
          <w:szCs w:val="24"/>
          <w14:ligatures w14:val="none"/>
        </w:rPr>
        <w:t xml:space="preserve">The two documents below provide examples of additional outcomes for all areas of PFA that you can incorporate into lessons based on the needs of individuals.  These should be used alongside the outcomes from the PSHE framework. </w:t>
      </w:r>
    </w:p>
    <w:p w14:paraId="61586B92" w14:textId="77777777" w:rsidR="00C52CA4" w:rsidRPr="00BF298A" w:rsidRDefault="00C52CA4" w:rsidP="00C52CA4">
      <w:pPr>
        <w:jc w:val="both"/>
        <w:divId w:val="174541674"/>
        <w:rPr>
          <w:rFonts w:ascii="Arial" w:hAnsi="Arial" w:cs="Arial"/>
          <w:color w:val="0070C0"/>
          <w:kern w:val="0"/>
          <w:sz w:val="24"/>
          <w:szCs w:val="24"/>
          <w14:ligatures w14:val="none"/>
        </w:rPr>
      </w:pPr>
    </w:p>
    <w:p w14:paraId="1823A81E" w14:textId="77777777" w:rsidR="00C52CA4" w:rsidRPr="00BF298A" w:rsidRDefault="00C52CA4" w:rsidP="00C52CA4">
      <w:pPr>
        <w:divId w:val="174541674"/>
        <w:rPr>
          <w:rFonts w:ascii="Arial" w:hAnsi="Arial" w:cs="Arial"/>
          <w:color w:val="0070C0"/>
          <w:kern w:val="0"/>
          <w:sz w:val="24"/>
          <w:szCs w:val="24"/>
          <w14:ligatures w14:val="none"/>
        </w:rPr>
      </w:pPr>
      <w:hyperlink r:id="rId11" w:history="1">
        <w:r w:rsidRPr="00BF298A">
          <w:rPr>
            <w:rStyle w:val="Hyperlink"/>
            <w:rFonts w:ascii="Arial" w:hAnsi="Arial" w:cs="Arial"/>
            <w:color w:val="0070C0"/>
            <w:kern w:val="0"/>
            <w:sz w:val="24"/>
            <w:szCs w:val="24"/>
            <w14:ligatures w14:val="none"/>
          </w:rPr>
          <w:t>https://www.durham.gov.uk/media/31190/PfA-Outcomes-across-the-age-range-0-25-for-children-and-young-people-with-SEND/pdf/PFAToolkitMay2021.pdf?m=637774287736730000</w:t>
        </w:r>
      </w:hyperlink>
      <w:r w:rsidRPr="00BF298A">
        <w:rPr>
          <w:rFonts w:ascii="Arial" w:hAnsi="Arial" w:cs="Arial"/>
          <w:color w:val="0070C0"/>
          <w:kern w:val="0"/>
          <w:sz w:val="24"/>
          <w:szCs w:val="24"/>
          <w14:ligatures w14:val="none"/>
        </w:rPr>
        <w:t xml:space="preserve"> </w:t>
      </w:r>
    </w:p>
    <w:p w14:paraId="2AF545D7" w14:textId="77777777" w:rsidR="00C52CA4" w:rsidRPr="00BF298A" w:rsidRDefault="00C52CA4" w:rsidP="00C52CA4">
      <w:pPr>
        <w:divId w:val="174541674"/>
        <w:rPr>
          <w:rFonts w:ascii="Arial" w:hAnsi="Arial" w:cs="Arial"/>
          <w:color w:val="0070C0"/>
          <w:kern w:val="0"/>
          <w:sz w:val="24"/>
          <w:szCs w:val="24"/>
          <w14:ligatures w14:val="none"/>
        </w:rPr>
      </w:pPr>
    </w:p>
    <w:p w14:paraId="7B7644AA" w14:textId="458D96F0" w:rsidR="00C52CA4" w:rsidRPr="00BF298A" w:rsidRDefault="00C52CA4" w:rsidP="00C52CA4">
      <w:pPr>
        <w:jc w:val="both"/>
        <w:divId w:val="174541674"/>
        <w:rPr>
          <w:rFonts w:ascii="Arial" w:hAnsi="Arial" w:cs="Arial"/>
          <w:color w:val="0070C0"/>
          <w:kern w:val="0"/>
          <w:sz w:val="20"/>
          <w:szCs w:val="20"/>
          <w14:ligatures w14:val="none"/>
        </w:rPr>
      </w:pPr>
      <w:hyperlink r:id="rId12" w:history="1">
        <w:r w:rsidRPr="00BF298A">
          <w:rPr>
            <w:rStyle w:val="Hyperlink"/>
            <w:rFonts w:ascii="Arial" w:hAnsi="Arial" w:cs="Arial"/>
            <w:color w:val="0070C0"/>
            <w:kern w:val="0"/>
            <w:sz w:val="24"/>
            <w:szCs w:val="24"/>
            <w14:ligatures w14:val="none"/>
          </w:rPr>
          <w:t>https://www.lancashire.gov.uk/media/919823/preparation-for-adulthood-toolkit-cognition-and-learning-slcn-semh.pdf</w:t>
        </w:r>
      </w:hyperlink>
    </w:p>
    <w:p w14:paraId="26EC8DAD" w14:textId="77777777" w:rsidR="00C52CA4" w:rsidRDefault="00C52CA4" w:rsidP="00A358A2">
      <w:pPr>
        <w:jc w:val="both"/>
        <w:divId w:val="174541674"/>
        <w:rPr>
          <w:rFonts w:ascii="Arial" w:hAnsi="Arial" w:cs="Arial"/>
          <w:color w:val="000000" w:themeColor="text1"/>
          <w:kern w:val="0"/>
          <w:sz w:val="20"/>
          <w:szCs w:val="20"/>
          <w14:ligatures w14:val="none"/>
        </w:rPr>
      </w:pPr>
    </w:p>
    <w:p w14:paraId="1C223D68" w14:textId="77777777" w:rsidR="00C52CA4" w:rsidRDefault="00C52CA4" w:rsidP="00A358A2">
      <w:pPr>
        <w:jc w:val="both"/>
        <w:divId w:val="174541674"/>
        <w:rPr>
          <w:rFonts w:ascii="Arial" w:hAnsi="Arial" w:cs="Arial"/>
          <w:color w:val="000000" w:themeColor="text1"/>
          <w:kern w:val="0"/>
          <w:sz w:val="20"/>
          <w:szCs w:val="20"/>
          <w14:ligatures w14:val="none"/>
        </w:rPr>
      </w:pPr>
    </w:p>
    <w:p w14:paraId="08BF1869" w14:textId="77777777" w:rsidR="00C52CA4" w:rsidRDefault="00C52CA4" w:rsidP="00A358A2">
      <w:pPr>
        <w:jc w:val="both"/>
        <w:divId w:val="174541674"/>
        <w:rPr>
          <w:rFonts w:ascii="Arial" w:hAnsi="Arial" w:cs="Arial"/>
          <w:color w:val="000000" w:themeColor="text1"/>
          <w:kern w:val="0"/>
          <w:sz w:val="20"/>
          <w:szCs w:val="20"/>
          <w14:ligatures w14:val="none"/>
        </w:rPr>
      </w:pPr>
    </w:p>
    <w:p w14:paraId="7595946D" w14:textId="48B7E06A" w:rsidR="000B1E00" w:rsidRDefault="000B1E00" w:rsidP="00A358A2">
      <w:pPr>
        <w:jc w:val="both"/>
        <w:divId w:val="174541674"/>
        <w:rPr>
          <w:rFonts w:ascii="Arial" w:hAnsi="Arial" w:cs="Arial"/>
          <w:color w:val="000000" w:themeColor="text1"/>
          <w:kern w:val="0"/>
          <w:sz w:val="20"/>
          <w:szCs w:val="20"/>
          <w14:ligatures w14:val="none"/>
        </w:rPr>
      </w:pPr>
    </w:p>
    <w:p w14:paraId="17A5837D" w14:textId="77777777" w:rsidR="00E35A60" w:rsidRDefault="00E35A60" w:rsidP="00A358A2">
      <w:pPr>
        <w:jc w:val="both"/>
        <w:divId w:val="174541674"/>
        <w:rPr>
          <w:rFonts w:ascii="Arial" w:hAnsi="Arial" w:cs="Arial"/>
          <w:color w:val="000000" w:themeColor="text1"/>
          <w:kern w:val="0"/>
          <w:sz w:val="20"/>
          <w:szCs w:val="20"/>
          <w14:ligatures w14:val="none"/>
        </w:rPr>
      </w:pPr>
    </w:p>
    <w:p w14:paraId="1F64E978" w14:textId="77777777" w:rsidR="00E35A60" w:rsidRDefault="00E35A60" w:rsidP="00A358A2">
      <w:pPr>
        <w:jc w:val="both"/>
        <w:divId w:val="174541674"/>
        <w:rPr>
          <w:rFonts w:ascii="Arial" w:hAnsi="Arial" w:cs="Arial"/>
          <w:color w:val="000000" w:themeColor="text1"/>
          <w:kern w:val="0"/>
          <w:sz w:val="20"/>
          <w:szCs w:val="20"/>
          <w14:ligatures w14:val="none"/>
        </w:rPr>
      </w:pPr>
    </w:p>
    <w:p w14:paraId="47E28352" w14:textId="57E2C9B6" w:rsidR="00E35A60" w:rsidRDefault="00E35A60" w:rsidP="00A358A2">
      <w:pPr>
        <w:jc w:val="both"/>
        <w:divId w:val="174541674"/>
        <w:rPr>
          <w:rFonts w:ascii="Arial" w:hAnsi="Arial" w:cs="Arial"/>
          <w:color w:val="000000" w:themeColor="text1"/>
          <w:kern w:val="0"/>
          <w:sz w:val="20"/>
          <w:szCs w:val="20"/>
          <w14:ligatures w14:val="none"/>
        </w:rPr>
      </w:pPr>
    </w:p>
    <w:p w14:paraId="15B8334B" w14:textId="77777777" w:rsidR="00E35A60" w:rsidRPr="00CB29D1" w:rsidRDefault="00E35A60" w:rsidP="00A358A2">
      <w:pPr>
        <w:jc w:val="both"/>
        <w:divId w:val="174541674"/>
        <w:rPr>
          <w:rFonts w:ascii="Arial" w:hAnsi="Arial" w:cs="Arial"/>
          <w:color w:val="000000" w:themeColor="text1"/>
          <w:kern w:val="0"/>
          <w:sz w:val="20"/>
          <w:szCs w:val="20"/>
          <w14:ligatures w14:val="none"/>
        </w:rPr>
      </w:pPr>
    </w:p>
    <w:p w14:paraId="484DCB3E" w14:textId="77777777" w:rsidR="00E35A60" w:rsidRPr="006600EE" w:rsidRDefault="004356DA" w:rsidP="00E35A60">
      <w:pPr>
        <w:spacing w:after="160" w:line="259" w:lineRule="auto"/>
        <w:jc w:val="center"/>
        <w:rPr>
          <w:rFonts w:ascii="Arial" w:eastAsiaTheme="minorHAnsi" w:hAnsi="Arial" w:cs="Arial"/>
          <w:b/>
          <w:kern w:val="0"/>
          <w:sz w:val="20"/>
          <w:szCs w:val="20"/>
          <w:u w:val="single"/>
          <w:lang w:eastAsia="en-US"/>
          <w14:ligatures w14:val="none"/>
        </w:rPr>
      </w:pPr>
      <w:r w:rsidRPr="006600EE">
        <w:rPr>
          <w:rFonts w:ascii="Arial" w:eastAsiaTheme="minorHAnsi" w:hAnsi="Arial" w:cs="Arial"/>
          <w:b/>
          <w:color w:val="0070C0"/>
          <w:kern w:val="0"/>
          <w:sz w:val="20"/>
          <w:szCs w:val="20"/>
          <w:u w:val="single"/>
          <w:lang w:eastAsia="en-US"/>
          <w14:ligatures w14:val="none"/>
        </w:rPr>
        <w:t>P</w:t>
      </w:r>
      <w:r w:rsidR="00E35A60" w:rsidRPr="006600EE">
        <w:rPr>
          <w:rFonts w:ascii="Arial" w:eastAsiaTheme="minorHAnsi" w:hAnsi="Arial" w:cs="Arial"/>
          <w:b/>
          <w:color w:val="0070C0"/>
          <w:kern w:val="0"/>
          <w:sz w:val="20"/>
          <w:szCs w:val="20"/>
          <w:u w:val="single"/>
          <w:lang w:eastAsia="en-US"/>
          <w14:ligatures w14:val="none"/>
        </w:rPr>
        <w:t>reparation for Adulthood</w:t>
      </w:r>
      <w:r w:rsidRPr="006600EE">
        <w:rPr>
          <w:rFonts w:ascii="Arial" w:eastAsiaTheme="minorHAnsi" w:hAnsi="Arial" w:cs="Arial"/>
          <w:b/>
          <w:kern w:val="0"/>
          <w:sz w:val="20"/>
          <w:szCs w:val="20"/>
          <w:u w:val="single"/>
          <w:lang w:eastAsia="en-US"/>
          <w14:ligatures w14:val="none"/>
        </w:rPr>
        <w:t xml:space="preserve"> Curriculum </w:t>
      </w:r>
      <w:r w:rsidR="00E35A60" w:rsidRPr="006600EE">
        <w:rPr>
          <w:rFonts w:ascii="Arial" w:eastAsiaTheme="minorHAnsi" w:hAnsi="Arial" w:cs="Arial"/>
          <w:b/>
          <w:kern w:val="0"/>
          <w:sz w:val="20"/>
          <w:szCs w:val="20"/>
          <w:u w:val="single"/>
          <w:lang w:eastAsia="en-US"/>
          <w14:ligatures w14:val="none"/>
        </w:rPr>
        <w:t>– Woolston 6</w:t>
      </w:r>
      <w:r w:rsidR="00E35A60" w:rsidRPr="006600EE">
        <w:rPr>
          <w:rFonts w:ascii="Arial" w:eastAsiaTheme="minorHAnsi" w:hAnsi="Arial" w:cs="Arial"/>
          <w:b/>
          <w:kern w:val="0"/>
          <w:sz w:val="20"/>
          <w:szCs w:val="20"/>
          <w:u w:val="single"/>
          <w:vertAlign w:val="superscript"/>
          <w:lang w:eastAsia="en-US"/>
          <w14:ligatures w14:val="none"/>
        </w:rPr>
        <w:t>th</w:t>
      </w:r>
      <w:r w:rsidR="00E35A60" w:rsidRPr="006600EE">
        <w:rPr>
          <w:rFonts w:ascii="Arial" w:eastAsiaTheme="minorHAnsi" w:hAnsi="Arial" w:cs="Arial"/>
          <w:b/>
          <w:kern w:val="0"/>
          <w:sz w:val="20"/>
          <w:szCs w:val="20"/>
          <w:u w:val="single"/>
          <w:lang w:eastAsia="en-US"/>
          <w14:ligatures w14:val="none"/>
        </w:rPr>
        <w:t xml:space="preserve"> Form College</w:t>
      </w:r>
    </w:p>
    <w:p w14:paraId="67D7CACD" w14:textId="4CA9D998" w:rsidR="00721C32" w:rsidRPr="006600EE" w:rsidRDefault="00E35A60" w:rsidP="00D6328F">
      <w:pPr>
        <w:spacing w:after="160" w:line="259" w:lineRule="auto"/>
        <w:jc w:val="center"/>
        <w:rPr>
          <w:rFonts w:ascii="Arial" w:eastAsiaTheme="minorHAnsi" w:hAnsi="Arial" w:cs="Arial"/>
          <w:b/>
          <w:color w:val="0070C0"/>
          <w:kern w:val="0"/>
          <w:sz w:val="20"/>
          <w:szCs w:val="20"/>
          <w:u w:val="single"/>
          <w:lang w:eastAsia="en-US"/>
          <w14:ligatures w14:val="none"/>
        </w:rPr>
      </w:pPr>
      <w:r w:rsidRPr="006600EE">
        <w:rPr>
          <w:rFonts w:ascii="Arial" w:eastAsiaTheme="minorHAnsi" w:hAnsi="Arial" w:cs="Arial"/>
          <w:b/>
          <w:kern w:val="0"/>
          <w:sz w:val="20"/>
          <w:szCs w:val="20"/>
          <w:u w:val="single"/>
          <w:lang w:eastAsia="en-US"/>
          <w14:ligatures w14:val="none"/>
        </w:rPr>
        <w:t>3 Year Plan.</w:t>
      </w:r>
    </w:p>
    <w:tbl>
      <w:tblPr>
        <w:tblStyle w:val="TableGrid"/>
        <w:tblW w:w="10656" w:type="dxa"/>
        <w:tblLook w:val="04A0" w:firstRow="1" w:lastRow="0" w:firstColumn="1" w:lastColumn="0" w:noHBand="0" w:noVBand="1"/>
      </w:tblPr>
      <w:tblGrid>
        <w:gridCol w:w="2664"/>
        <w:gridCol w:w="2664"/>
        <w:gridCol w:w="2664"/>
        <w:gridCol w:w="2664"/>
      </w:tblGrid>
      <w:tr w:rsidR="004356DA" w:rsidRPr="006600EE" w14:paraId="7D6872D8" w14:textId="77777777" w:rsidTr="00050C7C">
        <w:trPr>
          <w:trHeight w:val="510"/>
        </w:trPr>
        <w:tc>
          <w:tcPr>
            <w:tcW w:w="2664" w:type="dxa"/>
            <w:shd w:val="clear" w:color="auto" w:fill="F4B083" w:themeFill="accent2" w:themeFillTint="99"/>
            <w:vAlign w:val="center"/>
          </w:tcPr>
          <w:p w14:paraId="06398949" w14:textId="420A19B5" w:rsidR="004356DA" w:rsidRPr="006600EE" w:rsidRDefault="00B67B2A" w:rsidP="00B67B2A">
            <w:pPr>
              <w:jc w:val="center"/>
              <w:rPr>
                <w:rFonts w:ascii="Arial" w:hAnsi="Arial" w:cs="Arial"/>
                <w:kern w:val="0"/>
                <w:sz w:val="20"/>
                <w:szCs w:val="20"/>
                <w14:ligatures w14:val="none"/>
              </w:rPr>
            </w:pPr>
            <w:r w:rsidRPr="006600EE">
              <w:rPr>
                <w:rFonts w:ascii="Arial" w:hAnsi="Arial" w:cs="Arial"/>
                <w:b/>
                <w:kern w:val="0"/>
                <w:sz w:val="20"/>
                <w:szCs w:val="20"/>
                <w:u w:val="single"/>
                <w14:ligatures w14:val="none"/>
              </w:rPr>
              <w:t>Year 1.</w:t>
            </w:r>
          </w:p>
        </w:tc>
        <w:tc>
          <w:tcPr>
            <w:tcW w:w="2664" w:type="dxa"/>
            <w:shd w:val="clear" w:color="auto" w:fill="F4B083" w:themeFill="accent2" w:themeFillTint="99"/>
            <w:vAlign w:val="center"/>
          </w:tcPr>
          <w:p w14:paraId="685475A8" w14:textId="70ACF995" w:rsidR="004356DA" w:rsidRPr="006600EE" w:rsidRDefault="00721C32" w:rsidP="00050C7C">
            <w:pPr>
              <w:jc w:val="center"/>
              <w:rPr>
                <w:rFonts w:ascii="Arial" w:hAnsi="Arial" w:cs="Arial"/>
                <w:b/>
                <w:bCs/>
                <w:kern w:val="0"/>
                <w:sz w:val="20"/>
                <w:szCs w:val="20"/>
                <w14:ligatures w14:val="none"/>
              </w:rPr>
            </w:pPr>
            <w:r w:rsidRPr="006600EE">
              <w:rPr>
                <w:rFonts w:ascii="Arial" w:hAnsi="Arial" w:cs="Arial"/>
                <w:b/>
                <w:bCs/>
                <w:kern w:val="0"/>
                <w:sz w:val="20"/>
                <w:szCs w:val="20"/>
                <w14:ligatures w14:val="none"/>
              </w:rPr>
              <w:t>Autumn</w:t>
            </w:r>
          </w:p>
        </w:tc>
        <w:tc>
          <w:tcPr>
            <w:tcW w:w="2664" w:type="dxa"/>
            <w:shd w:val="clear" w:color="auto" w:fill="F4B083" w:themeFill="accent2" w:themeFillTint="99"/>
            <w:vAlign w:val="center"/>
          </w:tcPr>
          <w:p w14:paraId="0B329A75" w14:textId="10329B1D" w:rsidR="004356DA" w:rsidRPr="006600EE" w:rsidRDefault="00721C32" w:rsidP="00050C7C">
            <w:pPr>
              <w:jc w:val="center"/>
              <w:rPr>
                <w:rFonts w:ascii="Arial" w:hAnsi="Arial" w:cs="Arial"/>
                <w:b/>
                <w:bCs/>
                <w:kern w:val="0"/>
                <w:sz w:val="20"/>
                <w:szCs w:val="20"/>
                <w14:ligatures w14:val="none"/>
              </w:rPr>
            </w:pPr>
            <w:r w:rsidRPr="006600EE">
              <w:rPr>
                <w:rFonts w:ascii="Arial" w:hAnsi="Arial" w:cs="Arial"/>
                <w:b/>
                <w:bCs/>
                <w:kern w:val="0"/>
                <w:sz w:val="20"/>
                <w:szCs w:val="20"/>
                <w14:ligatures w14:val="none"/>
              </w:rPr>
              <w:t>Spring</w:t>
            </w:r>
          </w:p>
        </w:tc>
        <w:tc>
          <w:tcPr>
            <w:tcW w:w="2664" w:type="dxa"/>
            <w:shd w:val="clear" w:color="auto" w:fill="F4B083" w:themeFill="accent2" w:themeFillTint="99"/>
            <w:vAlign w:val="center"/>
          </w:tcPr>
          <w:p w14:paraId="2F5C279D" w14:textId="7817898B" w:rsidR="004356DA" w:rsidRPr="006600EE" w:rsidRDefault="00721C32" w:rsidP="00050C7C">
            <w:pPr>
              <w:jc w:val="center"/>
              <w:rPr>
                <w:rFonts w:ascii="Arial" w:hAnsi="Arial" w:cs="Arial"/>
                <w:b/>
                <w:bCs/>
                <w:kern w:val="0"/>
                <w:sz w:val="20"/>
                <w:szCs w:val="20"/>
                <w14:ligatures w14:val="none"/>
              </w:rPr>
            </w:pPr>
            <w:r w:rsidRPr="006600EE">
              <w:rPr>
                <w:rFonts w:ascii="Arial" w:hAnsi="Arial" w:cs="Arial"/>
                <w:b/>
                <w:bCs/>
                <w:kern w:val="0"/>
                <w:sz w:val="20"/>
                <w:szCs w:val="20"/>
                <w14:ligatures w14:val="none"/>
              </w:rPr>
              <w:t>Summer</w:t>
            </w:r>
          </w:p>
        </w:tc>
      </w:tr>
      <w:tr w:rsidR="004356DA" w:rsidRPr="006600EE" w14:paraId="3AB2A8B4" w14:textId="77777777" w:rsidTr="00721C32">
        <w:trPr>
          <w:trHeight w:val="510"/>
        </w:trPr>
        <w:tc>
          <w:tcPr>
            <w:tcW w:w="2664" w:type="dxa"/>
            <w:shd w:val="clear" w:color="auto" w:fill="FBE4D5" w:themeFill="accent2" w:themeFillTint="33"/>
            <w:vAlign w:val="center"/>
          </w:tcPr>
          <w:p w14:paraId="2B0ACD3E" w14:textId="77777777" w:rsidR="004356DA" w:rsidRPr="006600EE" w:rsidRDefault="004356DA" w:rsidP="00050C7C">
            <w:pPr>
              <w:jc w:val="both"/>
              <w:rPr>
                <w:rFonts w:ascii="Arial" w:hAnsi="Arial" w:cs="Arial"/>
                <w:b/>
                <w:bCs/>
                <w:kern w:val="0"/>
                <w:sz w:val="20"/>
                <w:szCs w:val="20"/>
                <w14:ligatures w14:val="none"/>
              </w:rPr>
            </w:pPr>
            <w:r w:rsidRPr="006600EE">
              <w:rPr>
                <w:rFonts w:ascii="Arial" w:hAnsi="Arial" w:cs="Arial"/>
                <w:b/>
                <w:bCs/>
                <w:kern w:val="0"/>
                <w:sz w:val="20"/>
                <w:szCs w:val="20"/>
                <w14:ligatures w14:val="none"/>
              </w:rPr>
              <w:t>Area of PFA</w:t>
            </w:r>
          </w:p>
        </w:tc>
        <w:tc>
          <w:tcPr>
            <w:tcW w:w="2664" w:type="dxa"/>
            <w:shd w:val="clear" w:color="auto" w:fill="FBE4D5" w:themeFill="accent2" w:themeFillTint="33"/>
            <w:vAlign w:val="center"/>
          </w:tcPr>
          <w:p w14:paraId="63617001" w14:textId="77777777" w:rsidR="004356DA" w:rsidRPr="006600EE" w:rsidRDefault="004356DA" w:rsidP="009F5054">
            <w:pPr>
              <w:jc w:val="center"/>
              <w:rPr>
                <w:rFonts w:ascii="Arial" w:hAnsi="Arial" w:cs="Arial"/>
                <w:b/>
                <w:bCs/>
                <w:sz w:val="20"/>
                <w:szCs w:val="20"/>
              </w:rPr>
            </w:pPr>
            <w:r w:rsidRPr="006600EE">
              <w:rPr>
                <w:rFonts w:ascii="Arial" w:hAnsi="Arial" w:cs="Arial"/>
                <w:b/>
                <w:bCs/>
                <w:kern w:val="0"/>
                <w:sz w:val="20"/>
                <w:szCs w:val="20"/>
                <w14:ligatures w14:val="none"/>
              </w:rPr>
              <w:t>P</w:t>
            </w:r>
            <w:r w:rsidR="00E35A60" w:rsidRPr="006600EE">
              <w:rPr>
                <w:rFonts w:ascii="Arial" w:hAnsi="Arial" w:cs="Arial"/>
                <w:b/>
                <w:bCs/>
                <w:kern w:val="0"/>
                <w:sz w:val="20"/>
                <w:szCs w:val="20"/>
                <w14:ligatures w14:val="none"/>
              </w:rPr>
              <w:t>f</w:t>
            </w:r>
            <w:r w:rsidRPr="006600EE">
              <w:rPr>
                <w:rFonts w:ascii="Arial" w:hAnsi="Arial" w:cs="Arial"/>
                <w:b/>
                <w:bCs/>
                <w:kern w:val="0"/>
                <w:sz w:val="20"/>
                <w:szCs w:val="20"/>
                <w14:ligatures w14:val="none"/>
              </w:rPr>
              <w:t>A:</w:t>
            </w:r>
            <w:r w:rsidRPr="006600EE">
              <w:rPr>
                <w:rFonts w:ascii="Arial" w:hAnsi="Arial" w:cs="Arial"/>
                <w:kern w:val="0"/>
                <w:sz w:val="20"/>
                <w:szCs w:val="20"/>
                <w14:ligatures w14:val="none"/>
              </w:rPr>
              <w:t xml:space="preserve"> </w:t>
            </w:r>
            <w:r w:rsidR="009F5054" w:rsidRPr="006600EE">
              <w:rPr>
                <w:rFonts w:ascii="Arial" w:hAnsi="Arial" w:cs="Arial"/>
                <w:b/>
                <w:bCs/>
                <w:sz w:val="20"/>
                <w:szCs w:val="20"/>
              </w:rPr>
              <w:t>Being part of the local community</w:t>
            </w:r>
          </w:p>
          <w:p w14:paraId="58709844" w14:textId="559C0044" w:rsidR="001E7DD9" w:rsidRPr="006600EE" w:rsidRDefault="001E7DD9" w:rsidP="009F5054">
            <w:pPr>
              <w:jc w:val="center"/>
              <w:rPr>
                <w:rFonts w:ascii="Arial" w:hAnsi="Arial" w:cs="Arial"/>
                <w:kern w:val="0"/>
                <w:sz w:val="20"/>
                <w:szCs w:val="20"/>
                <w14:ligatures w14:val="none"/>
              </w:rPr>
            </w:pPr>
            <w:r w:rsidRPr="006600EE">
              <w:rPr>
                <w:rFonts w:ascii="Arial" w:hAnsi="Arial" w:cs="Arial"/>
                <w:b/>
                <w:bCs/>
                <w:color w:val="0070C0"/>
                <w:sz w:val="20"/>
                <w:szCs w:val="20"/>
              </w:rPr>
              <w:t>Keeping safe in the community (Domestic)</w:t>
            </w:r>
          </w:p>
        </w:tc>
        <w:tc>
          <w:tcPr>
            <w:tcW w:w="2664" w:type="dxa"/>
            <w:shd w:val="clear" w:color="auto" w:fill="FBE4D5" w:themeFill="accent2" w:themeFillTint="33"/>
            <w:vAlign w:val="center"/>
          </w:tcPr>
          <w:p w14:paraId="0AD2DB86" w14:textId="77777777" w:rsidR="004356DA" w:rsidRPr="006600EE" w:rsidRDefault="00E35A60" w:rsidP="009F5054">
            <w:pPr>
              <w:jc w:val="center"/>
              <w:rPr>
                <w:rFonts w:ascii="Arial" w:hAnsi="Arial" w:cs="Arial"/>
                <w:b/>
                <w:bCs/>
                <w:sz w:val="20"/>
                <w:szCs w:val="20"/>
              </w:rPr>
            </w:pPr>
            <w:r w:rsidRPr="006600EE">
              <w:rPr>
                <w:rFonts w:ascii="Arial" w:hAnsi="Arial" w:cs="Arial"/>
                <w:b/>
                <w:bCs/>
                <w:kern w:val="0"/>
                <w:sz w:val="20"/>
                <w:szCs w:val="20"/>
                <w14:ligatures w14:val="none"/>
              </w:rPr>
              <w:t>PfA:</w:t>
            </w:r>
            <w:r w:rsidRPr="006600EE">
              <w:rPr>
                <w:rFonts w:ascii="Arial" w:hAnsi="Arial" w:cs="Arial"/>
                <w:kern w:val="0"/>
                <w:sz w:val="20"/>
                <w:szCs w:val="20"/>
                <w14:ligatures w14:val="none"/>
              </w:rPr>
              <w:t xml:space="preserve"> </w:t>
            </w:r>
            <w:r w:rsidR="009F5054" w:rsidRPr="006600EE">
              <w:rPr>
                <w:rFonts w:ascii="Arial" w:hAnsi="Arial" w:cs="Arial"/>
                <w:b/>
                <w:bCs/>
                <w:sz w:val="20"/>
                <w:szCs w:val="20"/>
              </w:rPr>
              <w:t>Being part of the local community</w:t>
            </w:r>
          </w:p>
          <w:p w14:paraId="728E5340" w14:textId="205094D5" w:rsidR="001E7DD9" w:rsidRPr="006600EE" w:rsidRDefault="001E7DD9" w:rsidP="009F5054">
            <w:pPr>
              <w:jc w:val="center"/>
              <w:rPr>
                <w:rFonts w:ascii="Arial" w:hAnsi="Arial" w:cs="Arial"/>
                <w:b/>
                <w:kern w:val="0"/>
                <w:sz w:val="20"/>
                <w:szCs w:val="20"/>
                <w14:ligatures w14:val="none"/>
              </w:rPr>
            </w:pPr>
            <w:r w:rsidRPr="006600EE">
              <w:rPr>
                <w:rFonts w:ascii="Arial" w:hAnsi="Arial" w:cs="Arial"/>
                <w:b/>
                <w:bCs/>
                <w:color w:val="0070C0"/>
                <w:sz w:val="20"/>
                <w:szCs w:val="20"/>
              </w:rPr>
              <w:t>Visiting nearby Cities</w:t>
            </w:r>
          </w:p>
        </w:tc>
        <w:tc>
          <w:tcPr>
            <w:tcW w:w="2664" w:type="dxa"/>
            <w:shd w:val="clear" w:color="auto" w:fill="FBE4D5" w:themeFill="accent2" w:themeFillTint="33"/>
            <w:vAlign w:val="center"/>
          </w:tcPr>
          <w:p w14:paraId="752195BC" w14:textId="77777777" w:rsidR="004356DA" w:rsidRPr="006600EE" w:rsidRDefault="00E35A60" w:rsidP="009F5054">
            <w:pPr>
              <w:jc w:val="center"/>
              <w:rPr>
                <w:rFonts w:ascii="Arial" w:hAnsi="Arial" w:cs="Arial"/>
                <w:b/>
                <w:kern w:val="0"/>
                <w:sz w:val="20"/>
                <w:szCs w:val="20"/>
                <w14:ligatures w14:val="none"/>
              </w:rPr>
            </w:pPr>
            <w:r w:rsidRPr="006600EE">
              <w:rPr>
                <w:rFonts w:ascii="Arial" w:hAnsi="Arial" w:cs="Arial"/>
                <w:b/>
                <w:bCs/>
                <w:kern w:val="0"/>
                <w:sz w:val="20"/>
                <w:szCs w:val="20"/>
                <w14:ligatures w14:val="none"/>
              </w:rPr>
              <w:t>PfA:</w:t>
            </w:r>
            <w:r w:rsidRPr="006600EE">
              <w:rPr>
                <w:rFonts w:ascii="Arial" w:hAnsi="Arial" w:cs="Arial"/>
                <w:kern w:val="0"/>
                <w:sz w:val="20"/>
                <w:szCs w:val="20"/>
                <w14:ligatures w14:val="none"/>
              </w:rPr>
              <w:t xml:space="preserve"> </w:t>
            </w:r>
            <w:r w:rsidR="009F5054" w:rsidRPr="006600EE">
              <w:rPr>
                <w:rFonts w:ascii="Arial" w:hAnsi="Arial" w:cs="Arial"/>
                <w:b/>
                <w:kern w:val="0"/>
                <w:sz w:val="20"/>
                <w:szCs w:val="20"/>
                <w14:ligatures w14:val="none"/>
              </w:rPr>
              <w:t>Good Health</w:t>
            </w:r>
          </w:p>
          <w:p w14:paraId="591CA354" w14:textId="65DC09B9" w:rsidR="00867086" w:rsidRPr="006600EE" w:rsidRDefault="00B06F41" w:rsidP="009F5054">
            <w:pPr>
              <w:jc w:val="center"/>
              <w:rPr>
                <w:rFonts w:ascii="Arial" w:hAnsi="Arial" w:cs="Arial"/>
                <w:kern w:val="0"/>
                <w:sz w:val="20"/>
                <w:szCs w:val="20"/>
                <w14:ligatures w14:val="none"/>
              </w:rPr>
            </w:pPr>
            <w:r>
              <w:rPr>
                <w:rFonts w:ascii="Arial" w:hAnsi="Arial" w:cs="Arial"/>
                <w:b/>
                <w:color w:val="0070C0"/>
                <w:kern w:val="0"/>
                <w:sz w:val="20"/>
                <w:szCs w:val="20"/>
                <w14:ligatures w14:val="none"/>
              </w:rPr>
              <w:t>Friendships</w:t>
            </w:r>
          </w:p>
        </w:tc>
      </w:tr>
      <w:tr w:rsidR="004356DA" w:rsidRPr="006600EE" w14:paraId="47F8D675" w14:textId="77777777" w:rsidTr="00721C32">
        <w:trPr>
          <w:trHeight w:val="510"/>
        </w:trPr>
        <w:tc>
          <w:tcPr>
            <w:tcW w:w="2664" w:type="dxa"/>
            <w:shd w:val="clear" w:color="auto" w:fill="FBE4D5" w:themeFill="accent2" w:themeFillTint="33"/>
            <w:vAlign w:val="center"/>
          </w:tcPr>
          <w:p w14:paraId="72FEDD66" w14:textId="77777777" w:rsidR="004356DA" w:rsidRPr="006600EE" w:rsidRDefault="004356DA" w:rsidP="00050C7C">
            <w:pPr>
              <w:jc w:val="both"/>
              <w:rPr>
                <w:rFonts w:ascii="Arial" w:hAnsi="Arial" w:cs="Arial"/>
                <w:b/>
                <w:bCs/>
                <w:kern w:val="0"/>
                <w:sz w:val="20"/>
                <w:szCs w:val="20"/>
                <w14:ligatures w14:val="none"/>
              </w:rPr>
            </w:pPr>
            <w:r w:rsidRPr="006600EE">
              <w:rPr>
                <w:rFonts w:ascii="Arial" w:hAnsi="Arial" w:cs="Arial"/>
                <w:b/>
                <w:bCs/>
                <w:kern w:val="0"/>
                <w:sz w:val="20"/>
                <w:szCs w:val="20"/>
                <w14:ligatures w14:val="none"/>
              </w:rPr>
              <w:t>KS4 PSHE outcomes</w:t>
            </w:r>
          </w:p>
        </w:tc>
        <w:tc>
          <w:tcPr>
            <w:tcW w:w="2664" w:type="dxa"/>
            <w:shd w:val="clear" w:color="auto" w:fill="FBE4D5" w:themeFill="accent2" w:themeFillTint="33"/>
            <w:vAlign w:val="center"/>
          </w:tcPr>
          <w:p w14:paraId="3680945B" w14:textId="427A8B78" w:rsidR="004356DA" w:rsidRPr="006600EE" w:rsidRDefault="009446A3" w:rsidP="00050C7C">
            <w:pPr>
              <w:jc w:val="center"/>
              <w:rPr>
                <w:rFonts w:ascii="Arial" w:hAnsi="Arial" w:cs="Arial"/>
                <w:kern w:val="0"/>
                <w:sz w:val="20"/>
                <w:szCs w:val="20"/>
                <w14:ligatures w14:val="none"/>
              </w:rPr>
            </w:pPr>
            <w:r w:rsidRPr="009446A3">
              <w:rPr>
                <w:rFonts w:ascii="Arial" w:hAnsi="Arial" w:cs="Arial"/>
                <w:kern w:val="0"/>
                <w:sz w:val="20"/>
                <w:szCs w:val="20"/>
                <w14:ligatures w14:val="none"/>
              </w:rPr>
              <w:t>SSS2, SSS3, HL1, HL2, HL3, WILI1, WILI3, WILI4</w:t>
            </w:r>
          </w:p>
        </w:tc>
        <w:tc>
          <w:tcPr>
            <w:tcW w:w="2664" w:type="dxa"/>
            <w:shd w:val="clear" w:color="auto" w:fill="FBE4D5" w:themeFill="accent2" w:themeFillTint="33"/>
            <w:vAlign w:val="center"/>
          </w:tcPr>
          <w:p w14:paraId="7DC83C19" w14:textId="32A674B8" w:rsidR="004356DA" w:rsidRPr="006600EE" w:rsidRDefault="00B06F41" w:rsidP="00050C7C">
            <w:pPr>
              <w:jc w:val="center"/>
              <w:rPr>
                <w:rFonts w:ascii="Arial" w:hAnsi="Arial" w:cs="Arial"/>
                <w:kern w:val="0"/>
                <w:sz w:val="20"/>
                <w:szCs w:val="20"/>
                <w14:ligatures w14:val="none"/>
              </w:rPr>
            </w:pPr>
            <w:r w:rsidRPr="00B06F41">
              <w:rPr>
                <w:rFonts w:ascii="Arial" w:hAnsi="Arial" w:cs="Arial"/>
                <w:kern w:val="0"/>
                <w:sz w:val="20"/>
                <w:szCs w:val="20"/>
                <w14:ligatures w14:val="none"/>
              </w:rPr>
              <w:t>SA3, WILI1</w:t>
            </w:r>
          </w:p>
        </w:tc>
        <w:tc>
          <w:tcPr>
            <w:tcW w:w="2664" w:type="dxa"/>
            <w:shd w:val="clear" w:color="auto" w:fill="FBE4D5" w:themeFill="accent2" w:themeFillTint="33"/>
            <w:vAlign w:val="center"/>
          </w:tcPr>
          <w:p w14:paraId="05B69182" w14:textId="68593652" w:rsidR="004356DA" w:rsidRPr="006600EE" w:rsidRDefault="00431C11" w:rsidP="00050C7C">
            <w:pPr>
              <w:jc w:val="center"/>
              <w:rPr>
                <w:rFonts w:ascii="Arial" w:hAnsi="Arial" w:cs="Arial"/>
                <w:kern w:val="0"/>
                <w:sz w:val="20"/>
                <w:szCs w:val="20"/>
                <w14:ligatures w14:val="none"/>
              </w:rPr>
            </w:pPr>
            <w:r>
              <w:rPr>
                <w:rFonts w:ascii="Arial" w:hAnsi="Arial" w:cs="Arial"/>
                <w:kern w:val="0"/>
                <w:sz w:val="20"/>
                <w:szCs w:val="20"/>
                <w14:ligatures w14:val="none"/>
              </w:rPr>
              <w:t>CG21.1-6.2</w:t>
            </w:r>
          </w:p>
        </w:tc>
      </w:tr>
      <w:tr w:rsidR="004356DA" w:rsidRPr="006600EE" w14:paraId="4D21410E" w14:textId="77777777" w:rsidTr="00050C7C">
        <w:trPr>
          <w:trHeight w:val="510"/>
        </w:trPr>
        <w:tc>
          <w:tcPr>
            <w:tcW w:w="2664" w:type="dxa"/>
            <w:vAlign w:val="center"/>
          </w:tcPr>
          <w:p w14:paraId="00FCFC2F" w14:textId="77777777" w:rsidR="004356DA" w:rsidRPr="006600EE" w:rsidRDefault="004356DA" w:rsidP="00050C7C">
            <w:pPr>
              <w:jc w:val="both"/>
              <w:rPr>
                <w:rFonts w:ascii="Arial" w:hAnsi="Arial" w:cs="Arial"/>
                <w:b/>
                <w:bCs/>
                <w:kern w:val="0"/>
                <w:sz w:val="20"/>
                <w:szCs w:val="20"/>
                <w14:ligatures w14:val="none"/>
              </w:rPr>
            </w:pPr>
            <w:r w:rsidRPr="006600EE">
              <w:rPr>
                <w:rFonts w:ascii="Arial" w:hAnsi="Arial" w:cs="Arial"/>
                <w:b/>
                <w:bCs/>
                <w:kern w:val="0"/>
                <w:sz w:val="20"/>
                <w:szCs w:val="20"/>
                <w14:ligatures w14:val="none"/>
              </w:rPr>
              <w:t>Area of PFA</w:t>
            </w:r>
          </w:p>
        </w:tc>
        <w:tc>
          <w:tcPr>
            <w:tcW w:w="2664" w:type="dxa"/>
            <w:vAlign w:val="center"/>
          </w:tcPr>
          <w:p w14:paraId="424DBB36" w14:textId="77777777" w:rsidR="004356DA" w:rsidRPr="006600EE" w:rsidRDefault="00E35A60" w:rsidP="00050C7C">
            <w:pPr>
              <w:jc w:val="center"/>
              <w:rPr>
                <w:rFonts w:ascii="Arial" w:hAnsi="Arial" w:cs="Arial"/>
                <w:b/>
                <w:kern w:val="0"/>
                <w:sz w:val="20"/>
                <w:szCs w:val="20"/>
                <w14:ligatures w14:val="none"/>
              </w:rPr>
            </w:pPr>
            <w:r w:rsidRPr="006600EE">
              <w:rPr>
                <w:rFonts w:ascii="Arial" w:hAnsi="Arial" w:cs="Arial"/>
                <w:b/>
                <w:bCs/>
                <w:kern w:val="0"/>
                <w:sz w:val="20"/>
                <w:szCs w:val="20"/>
                <w14:ligatures w14:val="none"/>
              </w:rPr>
              <w:t>PfA:</w:t>
            </w:r>
            <w:r w:rsidRPr="006600EE">
              <w:rPr>
                <w:rFonts w:ascii="Arial" w:hAnsi="Arial" w:cs="Arial"/>
                <w:b/>
                <w:kern w:val="0"/>
                <w:sz w:val="20"/>
                <w:szCs w:val="20"/>
                <w14:ligatures w14:val="none"/>
              </w:rPr>
              <w:t xml:space="preserve"> </w:t>
            </w:r>
            <w:r w:rsidR="004356DA" w:rsidRPr="006600EE">
              <w:rPr>
                <w:rFonts w:ascii="Arial" w:hAnsi="Arial" w:cs="Arial"/>
                <w:b/>
                <w:kern w:val="0"/>
                <w:sz w:val="20"/>
                <w:szCs w:val="20"/>
                <w14:ligatures w14:val="none"/>
              </w:rPr>
              <w:t>Independent Living</w:t>
            </w:r>
          </w:p>
          <w:p w14:paraId="04633D71" w14:textId="4B90A1F4" w:rsidR="001E7DD9" w:rsidRPr="006600EE" w:rsidRDefault="001E7DD9" w:rsidP="00050C7C">
            <w:pPr>
              <w:jc w:val="center"/>
              <w:rPr>
                <w:rFonts w:ascii="Arial" w:hAnsi="Arial" w:cs="Arial"/>
                <w:kern w:val="0"/>
                <w:sz w:val="20"/>
                <w:szCs w:val="20"/>
                <w14:ligatures w14:val="none"/>
              </w:rPr>
            </w:pPr>
            <w:r w:rsidRPr="006600EE">
              <w:rPr>
                <w:rFonts w:ascii="Arial" w:hAnsi="Arial" w:cs="Arial"/>
                <w:b/>
                <w:color w:val="0070C0"/>
                <w:kern w:val="0"/>
                <w:sz w:val="20"/>
                <w:szCs w:val="20"/>
                <w14:ligatures w14:val="none"/>
              </w:rPr>
              <w:t>Accessing shops</w:t>
            </w:r>
          </w:p>
        </w:tc>
        <w:tc>
          <w:tcPr>
            <w:tcW w:w="2664" w:type="dxa"/>
            <w:vAlign w:val="center"/>
          </w:tcPr>
          <w:p w14:paraId="29CBEA13" w14:textId="77777777" w:rsidR="004356DA" w:rsidRPr="006600EE" w:rsidRDefault="00E35A60" w:rsidP="009F5054">
            <w:pPr>
              <w:jc w:val="center"/>
              <w:rPr>
                <w:rFonts w:ascii="Arial" w:hAnsi="Arial" w:cs="Arial"/>
                <w:b/>
                <w:kern w:val="0"/>
                <w:sz w:val="20"/>
                <w:szCs w:val="20"/>
                <w14:ligatures w14:val="none"/>
              </w:rPr>
            </w:pPr>
            <w:r w:rsidRPr="006600EE">
              <w:rPr>
                <w:rFonts w:ascii="Arial" w:hAnsi="Arial" w:cs="Arial"/>
                <w:b/>
                <w:bCs/>
                <w:kern w:val="0"/>
                <w:sz w:val="20"/>
                <w:szCs w:val="20"/>
                <w14:ligatures w14:val="none"/>
              </w:rPr>
              <w:t>PfA:</w:t>
            </w:r>
            <w:r w:rsidRPr="006600EE">
              <w:rPr>
                <w:rFonts w:ascii="Arial" w:hAnsi="Arial" w:cs="Arial"/>
                <w:kern w:val="0"/>
                <w:sz w:val="20"/>
                <w:szCs w:val="20"/>
                <w14:ligatures w14:val="none"/>
              </w:rPr>
              <w:t xml:space="preserve"> </w:t>
            </w:r>
            <w:r w:rsidR="009F5054" w:rsidRPr="006600EE">
              <w:rPr>
                <w:rFonts w:ascii="Arial" w:hAnsi="Arial" w:cs="Arial"/>
                <w:b/>
                <w:kern w:val="0"/>
                <w:sz w:val="20"/>
                <w:szCs w:val="20"/>
                <w14:ligatures w14:val="none"/>
              </w:rPr>
              <w:t>Good Health</w:t>
            </w:r>
          </w:p>
          <w:p w14:paraId="6E38CB86" w14:textId="1BEE54D3" w:rsidR="001E7DD9" w:rsidRPr="006600EE" w:rsidRDefault="001E7DD9" w:rsidP="009F5054">
            <w:pPr>
              <w:jc w:val="center"/>
              <w:rPr>
                <w:rFonts w:ascii="Arial" w:hAnsi="Arial" w:cs="Arial"/>
                <w:kern w:val="0"/>
                <w:sz w:val="20"/>
                <w:szCs w:val="20"/>
                <w14:ligatures w14:val="none"/>
              </w:rPr>
            </w:pPr>
            <w:r w:rsidRPr="006600EE">
              <w:rPr>
                <w:rFonts w:ascii="Arial" w:hAnsi="Arial" w:cs="Arial"/>
                <w:b/>
                <w:color w:val="0070C0"/>
                <w:kern w:val="0"/>
                <w:sz w:val="20"/>
                <w:szCs w:val="20"/>
                <w14:ligatures w14:val="none"/>
              </w:rPr>
              <w:t>Understanding my disability/learning needs</w:t>
            </w:r>
          </w:p>
        </w:tc>
        <w:tc>
          <w:tcPr>
            <w:tcW w:w="2664" w:type="dxa"/>
            <w:vAlign w:val="center"/>
          </w:tcPr>
          <w:p w14:paraId="662231E7" w14:textId="77777777" w:rsidR="004356DA" w:rsidRPr="006600EE" w:rsidRDefault="00E35A60" w:rsidP="009F5054">
            <w:pPr>
              <w:jc w:val="center"/>
              <w:rPr>
                <w:rFonts w:ascii="Arial" w:hAnsi="Arial" w:cs="Arial"/>
                <w:b/>
                <w:kern w:val="0"/>
                <w:sz w:val="20"/>
                <w:szCs w:val="20"/>
                <w14:ligatures w14:val="none"/>
              </w:rPr>
            </w:pPr>
            <w:r w:rsidRPr="006600EE">
              <w:rPr>
                <w:rFonts w:ascii="Arial" w:hAnsi="Arial" w:cs="Arial"/>
                <w:b/>
                <w:bCs/>
                <w:kern w:val="0"/>
                <w:sz w:val="20"/>
                <w:szCs w:val="20"/>
                <w14:ligatures w14:val="none"/>
              </w:rPr>
              <w:t>PfA:</w:t>
            </w:r>
            <w:r w:rsidRPr="006600EE">
              <w:rPr>
                <w:rFonts w:ascii="Arial" w:hAnsi="Arial" w:cs="Arial"/>
                <w:kern w:val="0"/>
                <w:sz w:val="20"/>
                <w:szCs w:val="20"/>
                <w14:ligatures w14:val="none"/>
              </w:rPr>
              <w:t xml:space="preserve"> </w:t>
            </w:r>
            <w:r w:rsidR="009F5054" w:rsidRPr="006600EE">
              <w:rPr>
                <w:rFonts w:ascii="Arial" w:hAnsi="Arial" w:cs="Arial"/>
                <w:b/>
                <w:kern w:val="0"/>
                <w:sz w:val="20"/>
                <w:szCs w:val="20"/>
                <w14:ligatures w14:val="none"/>
              </w:rPr>
              <w:t>Independent Living Skills</w:t>
            </w:r>
          </w:p>
          <w:p w14:paraId="13E4D738" w14:textId="60A11A31" w:rsidR="001E7DD9" w:rsidRPr="006600EE" w:rsidRDefault="001E7DD9" w:rsidP="009F5054">
            <w:pPr>
              <w:jc w:val="center"/>
              <w:rPr>
                <w:rFonts w:ascii="Arial" w:hAnsi="Arial" w:cs="Arial"/>
                <w:kern w:val="0"/>
                <w:sz w:val="20"/>
                <w:szCs w:val="20"/>
                <w14:ligatures w14:val="none"/>
              </w:rPr>
            </w:pPr>
            <w:r w:rsidRPr="006600EE">
              <w:rPr>
                <w:rFonts w:ascii="Arial" w:hAnsi="Arial" w:cs="Arial"/>
                <w:b/>
                <w:color w:val="0070C0"/>
                <w:kern w:val="0"/>
                <w:sz w:val="20"/>
                <w:szCs w:val="20"/>
                <w14:ligatures w14:val="none"/>
              </w:rPr>
              <w:t>Eating out</w:t>
            </w:r>
          </w:p>
        </w:tc>
      </w:tr>
      <w:tr w:rsidR="004356DA" w:rsidRPr="006600EE" w14:paraId="3F0BE1B8" w14:textId="77777777" w:rsidTr="00050C7C">
        <w:trPr>
          <w:trHeight w:val="510"/>
        </w:trPr>
        <w:tc>
          <w:tcPr>
            <w:tcW w:w="2664" w:type="dxa"/>
            <w:vAlign w:val="center"/>
          </w:tcPr>
          <w:p w14:paraId="0FC99B64" w14:textId="77777777" w:rsidR="004356DA" w:rsidRPr="006600EE" w:rsidRDefault="004356DA" w:rsidP="00050C7C">
            <w:pPr>
              <w:jc w:val="both"/>
              <w:rPr>
                <w:rFonts w:ascii="Arial" w:hAnsi="Arial" w:cs="Arial"/>
                <w:b/>
                <w:bCs/>
                <w:kern w:val="0"/>
                <w:sz w:val="20"/>
                <w:szCs w:val="20"/>
                <w14:ligatures w14:val="none"/>
              </w:rPr>
            </w:pPr>
            <w:r w:rsidRPr="006600EE">
              <w:rPr>
                <w:rFonts w:ascii="Arial" w:hAnsi="Arial" w:cs="Arial"/>
                <w:b/>
                <w:bCs/>
                <w:kern w:val="0"/>
                <w:sz w:val="20"/>
                <w:szCs w:val="20"/>
                <w14:ligatures w14:val="none"/>
              </w:rPr>
              <w:t>KS4 PSHE outcomes</w:t>
            </w:r>
          </w:p>
        </w:tc>
        <w:tc>
          <w:tcPr>
            <w:tcW w:w="2664" w:type="dxa"/>
            <w:vAlign w:val="center"/>
          </w:tcPr>
          <w:p w14:paraId="445B14FC" w14:textId="4E1D4B99" w:rsidR="004356DA" w:rsidRPr="006600EE" w:rsidRDefault="009446A3" w:rsidP="00050C7C">
            <w:pPr>
              <w:jc w:val="center"/>
              <w:rPr>
                <w:rFonts w:ascii="Arial" w:hAnsi="Arial" w:cs="Arial"/>
                <w:kern w:val="0"/>
                <w:sz w:val="20"/>
                <w:szCs w:val="20"/>
                <w14:ligatures w14:val="none"/>
              </w:rPr>
            </w:pPr>
            <w:r w:rsidRPr="009446A3">
              <w:rPr>
                <w:rFonts w:ascii="Arial" w:hAnsi="Arial" w:cs="Arial"/>
                <w:kern w:val="0"/>
                <w:sz w:val="20"/>
                <w:szCs w:val="20"/>
                <w14:ligatures w14:val="none"/>
              </w:rPr>
              <w:t>SSS2, SSS3, HL2, HL3, WILI4</w:t>
            </w:r>
          </w:p>
        </w:tc>
        <w:tc>
          <w:tcPr>
            <w:tcW w:w="2664" w:type="dxa"/>
            <w:vAlign w:val="center"/>
          </w:tcPr>
          <w:p w14:paraId="7540D039" w14:textId="0B7E2C24" w:rsidR="004356DA" w:rsidRPr="006600EE" w:rsidRDefault="00B06F41" w:rsidP="00050C7C">
            <w:pPr>
              <w:jc w:val="center"/>
              <w:rPr>
                <w:rFonts w:ascii="Arial" w:hAnsi="Arial" w:cs="Arial"/>
                <w:kern w:val="0"/>
                <w:sz w:val="20"/>
                <w:szCs w:val="20"/>
                <w14:ligatures w14:val="none"/>
              </w:rPr>
            </w:pPr>
            <w:r>
              <w:rPr>
                <w:rFonts w:ascii="Arial" w:hAnsi="Arial" w:cs="Arial"/>
                <w:kern w:val="0"/>
                <w:sz w:val="20"/>
                <w:szCs w:val="20"/>
                <w14:ligatures w14:val="none"/>
              </w:rPr>
              <w:t>SA4, SSS2, SSS6, MF1, CG2, CG3</w:t>
            </w:r>
            <w:r w:rsidRPr="00B06F41">
              <w:rPr>
                <w:rFonts w:ascii="Arial" w:hAnsi="Arial" w:cs="Arial"/>
                <w:kern w:val="0"/>
                <w:sz w:val="20"/>
                <w:szCs w:val="20"/>
                <w14:ligatures w14:val="none"/>
              </w:rPr>
              <w:t>, MF2, MF3</w:t>
            </w:r>
          </w:p>
        </w:tc>
        <w:tc>
          <w:tcPr>
            <w:tcW w:w="2664" w:type="dxa"/>
            <w:vAlign w:val="center"/>
          </w:tcPr>
          <w:p w14:paraId="52812240" w14:textId="35D522D5" w:rsidR="004356DA" w:rsidRPr="006600EE" w:rsidRDefault="009446A3" w:rsidP="00050C7C">
            <w:pPr>
              <w:jc w:val="center"/>
              <w:rPr>
                <w:rFonts w:ascii="Arial" w:hAnsi="Arial" w:cs="Arial"/>
                <w:kern w:val="0"/>
                <w:sz w:val="20"/>
                <w:szCs w:val="20"/>
                <w14:ligatures w14:val="none"/>
              </w:rPr>
            </w:pPr>
            <w:r w:rsidRPr="009446A3">
              <w:rPr>
                <w:rFonts w:ascii="Arial" w:hAnsi="Arial" w:cs="Arial"/>
                <w:kern w:val="0"/>
                <w:sz w:val="20"/>
                <w:szCs w:val="20"/>
                <w14:ligatures w14:val="none"/>
              </w:rPr>
              <w:t>HL4, WILI4, WILI5</w:t>
            </w:r>
          </w:p>
        </w:tc>
      </w:tr>
    </w:tbl>
    <w:p w14:paraId="1B364A62" w14:textId="305255C2" w:rsidR="004356DA" w:rsidRPr="006600EE" w:rsidRDefault="004356DA" w:rsidP="00721C32">
      <w:pPr>
        <w:spacing w:after="160" w:line="259" w:lineRule="auto"/>
        <w:contextualSpacing/>
        <w:jc w:val="both"/>
        <w:rPr>
          <w:rFonts w:ascii="Arial" w:eastAsiaTheme="minorHAnsi" w:hAnsi="Arial" w:cs="Arial"/>
          <w:kern w:val="0"/>
          <w:sz w:val="20"/>
          <w:szCs w:val="20"/>
          <w:lang w:eastAsia="en-US"/>
          <w14:ligatures w14:val="none"/>
        </w:rPr>
      </w:pPr>
    </w:p>
    <w:p w14:paraId="55687D9E" w14:textId="138A0622" w:rsidR="00721C32" w:rsidRPr="006600EE" w:rsidRDefault="00721C32" w:rsidP="00721C32">
      <w:pPr>
        <w:spacing w:after="160" w:line="259" w:lineRule="auto"/>
        <w:contextualSpacing/>
        <w:jc w:val="both"/>
        <w:rPr>
          <w:rFonts w:ascii="Arial" w:eastAsiaTheme="minorHAnsi" w:hAnsi="Arial" w:cs="Arial"/>
          <w:b/>
          <w:bCs/>
          <w:kern w:val="0"/>
          <w:sz w:val="20"/>
          <w:szCs w:val="20"/>
          <w:u w:val="single"/>
          <w:lang w:eastAsia="en-US"/>
          <w14:ligatures w14:val="none"/>
        </w:rPr>
      </w:pPr>
    </w:p>
    <w:tbl>
      <w:tblPr>
        <w:tblStyle w:val="TableGrid"/>
        <w:tblW w:w="10672" w:type="dxa"/>
        <w:tblLook w:val="04A0" w:firstRow="1" w:lastRow="0" w:firstColumn="1" w:lastColumn="0" w:noHBand="0" w:noVBand="1"/>
      </w:tblPr>
      <w:tblGrid>
        <w:gridCol w:w="2668"/>
        <w:gridCol w:w="2668"/>
        <w:gridCol w:w="2668"/>
        <w:gridCol w:w="2668"/>
      </w:tblGrid>
      <w:tr w:rsidR="004356DA" w:rsidRPr="006600EE" w14:paraId="34C35B50" w14:textId="77777777" w:rsidTr="00E35A60">
        <w:trPr>
          <w:trHeight w:val="510"/>
        </w:trPr>
        <w:tc>
          <w:tcPr>
            <w:tcW w:w="2668" w:type="dxa"/>
            <w:shd w:val="clear" w:color="auto" w:fill="8EAADB" w:themeFill="accent1" w:themeFillTint="99"/>
            <w:vAlign w:val="center"/>
          </w:tcPr>
          <w:p w14:paraId="0CD055CA" w14:textId="311A0358" w:rsidR="004356DA" w:rsidRPr="006600EE" w:rsidRDefault="00B67B2A" w:rsidP="00B67B2A">
            <w:pPr>
              <w:jc w:val="center"/>
              <w:rPr>
                <w:rFonts w:ascii="Arial" w:hAnsi="Arial" w:cs="Arial"/>
                <w:kern w:val="0"/>
                <w:sz w:val="20"/>
                <w:szCs w:val="20"/>
                <w14:ligatures w14:val="none"/>
              </w:rPr>
            </w:pPr>
            <w:r w:rsidRPr="006600EE">
              <w:rPr>
                <w:rFonts w:ascii="Arial" w:hAnsi="Arial" w:cs="Arial"/>
                <w:b/>
                <w:bCs/>
                <w:kern w:val="0"/>
                <w:sz w:val="20"/>
                <w:szCs w:val="20"/>
                <w:u w:val="single"/>
                <w14:ligatures w14:val="none"/>
              </w:rPr>
              <w:t>Year 2.</w:t>
            </w:r>
          </w:p>
        </w:tc>
        <w:tc>
          <w:tcPr>
            <w:tcW w:w="2668" w:type="dxa"/>
            <w:shd w:val="clear" w:color="auto" w:fill="8EAADB" w:themeFill="accent1" w:themeFillTint="99"/>
            <w:vAlign w:val="center"/>
          </w:tcPr>
          <w:p w14:paraId="2F77E519" w14:textId="7BB5E25F" w:rsidR="004356DA" w:rsidRPr="006600EE" w:rsidRDefault="00721C32" w:rsidP="00050C7C">
            <w:pPr>
              <w:jc w:val="center"/>
              <w:rPr>
                <w:rFonts w:ascii="Arial" w:hAnsi="Arial" w:cs="Arial"/>
                <w:b/>
                <w:bCs/>
                <w:kern w:val="0"/>
                <w:sz w:val="20"/>
                <w:szCs w:val="20"/>
                <w14:ligatures w14:val="none"/>
              </w:rPr>
            </w:pPr>
            <w:r w:rsidRPr="006600EE">
              <w:rPr>
                <w:rFonts w:ascii="Arial" w:hAnsi="Arial" w:cs="Arial"/>
                <w:b/>
                <w:bCs/>
                <w:kern w:val="0"/>
                <w:sz w:val="20"/>
                <w:szCs w:val="20"/>
                <w14:ligatures w14:val="none"/>
              </w:rPr>
              <w:t>Autumn</w:t>
            </w:r>
          </w:p>
        </w:tc>
        <w:tc>
          <w:tcPr>
            <w:tcW w:w="2668" w:type="dxa"/>
            <w:shd w:val="clear" w:color="auto" w:fill="8EAADB" w:themeFill="accent1" w:themeFillTint="99"/>
            <w:vAlign w:val="center"/>
          </w:tcPr>
          <w:p w14:paraId="259CCB32" w14:textId="10471E01" w:rsidR="004356DA" w:rsidRPr="006600EE" w:rsidRDefault="004356DA" w:rsidP="00050C7C">
            <w:pPr>
              <w:jc w:val="center"/>
              <w:rPr>
                <w:rFonts w:ascii="Arial" w:hAnsi="Arial" w:cs="Arial"/>
                <w:b/>
                <w:bCs/>
                <w:kern w:val="0"/>
                <w:sz w:val="20"/>
                <w:szCs w:val="20"/>
                <w14:ligatures w14:val="none"/>
              </w:rPr>
            </w:pPr>
            <w:r w:rsidRPr="006600EE">
              <w:rPr>
                <w:rFonts w:ascii="Arial" w:hAnsi="Arial" w:cs="Arial"/>
                <w:b/>
                <w:bCs/>
                <w:kern w:val="0"/>
                <w:sz w:val="20"/>
                <w:szCs w:val="20"/>
                <w14:ligatures w14:val="none"/>
              </w:rPr>
              <w:t>S</w:t>
            </w:r>
            <w:r w:rsidR="00721C32" w:rsidRPr="006600EE">
              <w:rPr>
                <w:rFonts w:ascii="Arial" w:hAnsi="Arial" w:cs="Arial"/>
                <w:b/>
                <w:bCs/>
                <w:kern w:val="0"/>
                <w:sz w:val="20"/>
                <w:szCs w:val="20"/>
                <w14:ligatures w14:val="none"/>
              </w:rPr>
              <w:t>pring</w:t>
            </w:r>
          </w:p>
        </w:tc>
        <w:tc>
          <w:tcPr>
            <w:tcW w:w="2668" w:type="dxa"/>
            <w:shd w:val="clear" w:color="auto" w:fill="8EAADB" w:themeFill="accent1" w:themeFillTint="99"/>
            <w:vAlign w:val="center"/>
          </w:tcPr>
          <w:p w14:paraId="0B2C1236" w14:textId="0E689159" w:rsidR="004356DA" w:rsidRPr="006600EE" w:rsidRDefault="00721C32" w:rsidP="00050C7C">
            <w:pPr>
              <w:jc w:val="center"/>
              <w:rPr>
                <w:rFonts w:ascii="Arial" w:hAnsi="Arial" w:cs="Arial"/>
                <w:b/>
                <w:bCs/>
                <w:kern w:val="0"/>
                <w:sz w:val="20"/>
                <w:szCs w:val="20"/>
                <w14:ligatures w14:val="none"/>
              </w:rPr>
            </w:pPr>
            <w:r w:rsidRPr="006600EE">
              <w:rPr>
                <w:rFonts w:ascii="Arial" w:hAnsi="Arial" w:cs="Arial"/>
                <w:b/>
                <w:bCs/>
                <w:kern w:val="0"/>
                <w:sz w:val="20"/>
                <w:szCs w:val="20"/>
                <w14:ligatures w14:val="none"/>
              </w:rPr>
              <w:t>Summer</w:t>
            </w:r>
          </w:p>
        </w:tc>
      </w:tr>
      <w:tr w:rsidR="004356DA" w:rsidRPr="006600EE" w14:paraId="10270D76" w14:textId="77777777" w:rsidTr="00E35A60">
        <w:trPr>
          <w:trHeight w:val="510"/>
        </w:trPr>
        <w:tc>
          <w:tcPr>
            <w:tcW w:w="2668" w:type="dxa"/>
            <w:shd w:val="clear" w:color="auto" w:fill="D9E2F3" w:themeFill="accent1" w:themeFillTint="33"/>
            <w:vAlign w:val="center"/>
          </w:tcPr>
          <w:p w14:paraId="4592E0A8" w14:textId="77777777" w:rsidR="004356DA" w:rsidRPr="006600EE" w:rsidRDefault="004356DA" w:rsidP="00050C7C">
            <w:pPr>
              <w:jc w:val="both"/>
              <w:rPr>
                <w:rFonts w:ascii="Arial" w:hAnsi="Arial" w:cs="Arial"/>
                <w:b/>
                <w:bCs/>
                <w:kern w:val="0"/>
                <w:sz w:val="20"/>
                <w:szCs w:val="20"/>
                <w14:ligatures w14:val="none"/>
              </w:rPr>
            </w:pPr>
            <w:r w:rsidRPr="006600EE">
              <w:rPr>
                <w:rFonts w:ascii="Arial" w:hAnsi="Arial" w:cs="Arial"/>
                <w:b/>
                <w:bCs/>
                <w:kern w:val="0"/>
                <w:sz w:val="20"/>
                <w:szCs w:val="20"/>
                <w14:ligatures w14:val="none"/>
              </w:rPr>
              <w:t>Area of PFA</w:t>
            </w:r>
          </w:p>
        </w:tc>
        <w:tc>
          <w:tcPr>
            <w:tcW w:w="2668" w:type="dxa"/>
            <w:shd w:val="clear" w:color="auto" w:fill="D9E2F3" w:themeFill="accent1" w:themeFillTint="33"/>
            <w:vAlign w:val="center"/>
          </w:tcPr>
          <w:p w14:paraId="398BEF7D" w14:textId="77777777" w:rsidR="004356DA" w:rsidRPr="006600EE" w:rsidRDefault="00E35A60" w:rsidP="00A249E8">
            <w:pPr>
              <w:jc w:val="center"/>
              <w:rPr>
                <w:rFonts w:ascii="Arial" w:hAnsi="Arial" w:cs="Arial"/>
                <w:b/>
                <w:kern w:val="0"/>
                <w:sz w:val="20"/>
                <w:szCs w:val="20"/>
                <w14:ligatures w14:val="none"/>
              </w:rPr>
            </w:pPr>
            <w:r w:rsidRPr="006600EE">
              <w:rPr>
                <w:rFonts w:ascii="Arial" w:hAnsi="Arial" w:cs="Arial"/>
                <w:b/>
                <w:bCs/>
                <w:kern w:val="0"/>
                <w:sz w:val="20"/>
                <w:szCs w:val="20"/>
                <w14:ligatures w14:val="none"/>
              </w:rPr>
              <w:t>PfA:</w:t>
            </w:r>
            <w:r w:rsidRPr="006600EE">
              <w:rPr>
                <w:rFonts w:ascii="Arial" w:hAnsi="Arial" w:cs="Arial"/>
                <w:kern w:val="0"/>
                <w:sz w:val="20"/>
                <w:szCs w:val="20"/>
                <w14:ligatures w14:val="none"/>
              </w:rPr>
              <w:t xml:space="preserve"> </w:t>
            </w:r>
            <w:r w:rsidR="00A249E8" w:rsidRPr="006600EE">
              <w:rPr>
                <w:rFonts w:ascii="Arial" w:hAnsi="Arial" w:cs="Arial"/>
                <w:b/>
                <w:kern w:val="0"/>
                <w:sz w:val="20"/>
                <w:szCs w:val="20"/>
                <w14:ligatures w14:val="none"/>
              </w:rPr>
              <w:t>Independent Living</w:t>
            </w:r>
          </w:p>
          <w:p w14:paraId="2EC169A5" w14:textId="4FD016A0" w:rsidR="005C26A4" w:rsidRPr="006600EE" w:rsidRDefault="005C26A4" w:rsidP="00A249E8">
            <w:pPr>
              <w:jc w:val="center"/>
              <w:rPr>
                <w:rFonts w:ascii="Arial" w:hAnsi="Arial" w:cs="Arial"/>
                <w:kern w:val="0"/>
                <w:sz w:val="20"/>
                <w:szCs w:val="20"/>
                <w14:ligatures w14:val="none"/>
              </w:rPr>
            </w:pPr>
            <w:r w:rsidRPr="006600EE">
              <w:rPr>
                <w:rFonts w:ascii="Arial" w:hAnsi="Arial" w:cs="Arial"/>
                <w:b/>
                <w:color w:val="0070C0"/>
                <w:kern w:val="0"/>
                <w:sz w:val="20"/>
                <w:szCs w:val="20"/>
                <w14:ligatures w14:val="none"/>
              </w:rPr>
              <w:t xml:space="preserve">Mental capacity-self advocacy </w:t>
            </w:r>
          </w:p>
        </w:tc>
        <w:tc>
          <w:tcPr>
            <w:tcW w:w="2668" w:type="dxa"/>
            <w:shd w:val="clear" w:color="auto" w:fill="D9E2F3" w:themeFill="accent1" w:themeFillTint="33"/>
            <w:vAlign w:val="center"/>
          </w:tcPr>
          <w:p w14:paraId="60DB6B31" w14:textId="77777777" w:rsidR="004356DA" w:rsidRPr="006600EE" w:rsidRDefault="00E35A60" w:rsidP="005C26A4">
            <w:pPr>
              <w:jc w:val="center"/>
              <w:rPr>
                <w:rFonts w:ascii="Arial" w:hAnsi="Arial" w:cs="Arial"/>
                <w:b/>
                <w:kern w:val="0"/>
                <w:sz w:val="20"/>
                <w:szCs w:val="20"/>
                <w14:ligatures w14:val="none"/>
              </w:rPr>
            </w:pPr>
            <w:r w:rsidRPr="006600EE">
              <w:rPr>
                <w:rFonts w:ascii="Arial" w:hAnsi="Arial" w:cs="Arial"/>
                <w:b/>
                <w:bCs/>
                <w:kern w:val="0"/>
                <w:sz w:val="20"/>
                <w:szCs w:val="20"/>
                <w14:ligatures w14:val="none"/>
              </w:rPr>
              <w:t>PfA:</w:t>
            </w:r>
            <w:r w:rsidRPr="006600EE">
              <w:rPr>
                <w:rFonts w:ascii="Arial" w:hAnsi="Arial" w:cs="Arial"/>
                <w:kern w:val="0"/>
                <w:sz w:val="20"/>
                <w:szCs w:val="20"/>
                <w14:ligatures w14:val="none"/>
              </w:rPr>
              <w:t xml:space="preserve"> </w:t>
            </w:r>
            <w:r w:rsidR="00A249E8" w:rsidRPr="006600EE">
              <w:rPr>
                <w:rFonts w:ascii="Arial" w:hAnsi="Arial" w:cs="Arial"/>
                <w:b/>
                <w:kern w:val="0"/>
                <w:sz w:val="20"/>
                <w:szCs w:val="20"/>
                <w14:ligatures w14:val="none"/>
              </w:rPr>
              <w:t>Good Health</w:t>
            </w:r>
          </w:p>
          <w:p w14:paraId="4CFEA5E6" w14:textId="2D58B45D" w:rsidR="005C26A4" w:rsidRPr="006600EE" w:rsidRDefault="005C26A4" w:rsidP="005C26A4">
            <w:pPr>
              <w:jc w:val="center"/>
              <w:rPr>
                <w:rFonts w:ascii="Arial" w:hAnsi="Arial" w:cs="Arial"/>
                <w:kern w:val="0"/>
                <w:sz w:val="20"/>
                <w:szCs w:val="20"/>
                <w14:ligatures w14:val="none"/>
              </w:rPr>
            </w:pPr>
            <w:r w:rsidRPr="006600EE">
              <w:rPr>
                <w:rFonts w:ascii="Arial" w:hAnsi="Arial" w:cs="Arial"/>
                <w:b/>
                <w:bCs/>
                <w:color w:val="0070C0"/>
                <w:sz w:val="20"/>
                <w:szCs w:val="20"/>
              </w:rPr>
              <w:t>Diet</w:t>
            </w:r>
          </w:p>
        </w:tc>
        <w:tc>
          <w:tcPr>
            <w:tcW w:w="2668" w:type="dxa"/>
            <w:shd w:val="clear" w:color="auto" w:fill="D9E2F3" w:themeFill="accent1" w:themeFillTint="33"/>
            <w:vAlign w:val="center"/>
          </w:tcPr>
          <w:p w14:paraId="4F67BA01" w14:textId="77777777" w:rsidR="004356DA" w:rsidRPr="006600EE" w:rsidRDefault="00E35A60" w:rsidP="00A249E8">
            <w:pPr>
              <w:jc w:val="center"/>
              <w:rPr>
                <w:rFonts w:ascii="Arial" w:hAnsi="Arial" w:cs="Arial"/>
                <w:b/>
                <w:kern w:val="0"/>
                <w:sz w:val="20"/>
                <w:szCs w:val="20"/>
                <w14:ligatures w14:val="none"/>
              </w:rPr>
            </w:pPr>
            <w:r w:rsidRPr="006600EE">
              <w:rPr>
                <w:rFonts w:ascii="Arial" w:hAnsi="Arial" w:cs="Arial"/>
                <w:b/>
                <w:bCs/>
                <w:kern w:val="0"/>
                <w:sz w:val="20"/>
                <w:szCs w:val="20"/>
                <w14:ligatures w14:val="none"/>
              </w:rPr>
              <w:t>PfA:</w:t>
            </w:r>
            <w:r w:rsidRPr="006600EE">
              <w:rPr>
                <w:rFonts w:ascii="Arial" w:hAnsi="Arial" w:cs="Arial"/>
                <w:kern w:val="0"/>
                <w:sz w:val="20"/>
                <w:szCs w:val="20"/>
                <w14:ligatures w14:val="none"/>
              </w:rPr>
              <w:t xml:space="preserve"> </w:t>
            </w:r>
            <w:r w:rsidR="00A249E8" w:rsidRPr="006600EE">
              <w:rPr>
                <w:rFonts w:ascii="Arial" w:hAnsi="Arial" w:cs="Arial"/>
                <w:b/>
                <w:kern w:val="0"/>
                <w:sz w:val="20"/>
                <w:szCs w:val="20"/>
                <w14:ligatures w14:val="none"/>
              </w:rPr>
              <w:t>Independent Living</w:t>
            </w:r>
          </w:p>
          <w:p w14:paraId="602F42EB" w14:textId="3D9B4753" w:rsidR="005C26A4" w:rsidRPr="006600EE" w:rsidRDefault="005C26A4" w:rsidP="00A249E8">
            <w:pPr>
              <w:jc w:val="center"/>
              <w:rPr>
                <w:rFonts w:ascii="Arial" w:hAnsi="Arial" w:cs="Arial"/>
                <w:kern w:val="0"/>
                <w:sz w:val="20"/>
                <w:szCs w:val="20"/>
                <w14:ligatures w14:val="none"/>
              </w:rPr>
            </w:pPr>
            <w:r w:rsidRPr="006600EE">
              <w:rPr>
                <w:rFonts w:ascii="Arial" w:hAnsi="Arial" w:cs="Arial"/>
                <w:b/>
                <w:bCs/>
                <w:color w:val="0070C0"/>
                <w:sz w:val="20"/>
                <w:szCs w:val="20"/>
              </w:rPr>
              <w:t>In the Home</w:t>
            </w:r>
          </w:p>
        </w:tc>
      </w:tr>
      <w:tr w:rsidR="004356DA" w:rsidRPr="006600EE" w14:paraId="4E6CD531" w14:textId="77777777" w:rsidTr="00E35A60">
        <w:trPr>
          <w:trHeight w:val="510"/>
        </w:trPr>
        <w:tc>
          <w:tcPr>
            <w:tcW w:w="2668" w:type="dxa"/>
            <w:shd w:val="clear" w:color="auto" w:fill="D9E2F3" w:themeFill="accent1" w:themeFillTint="33"/>
            <w:vAlign w:val="center"/>
          </w:tcPr>
          <w:p w14:paraId="453C2469" w14:textId="77777777" w:rsidR="004356DA" w:rsidRPr="006600EE" w:rsidRDefault="004356DA" w:rsidP="00050C7C">
            <w:pPr>
              <w:jc w:val="both"/>
              <w:rPr>
                <w:rFonts w:ascii="Arial" w:hAnsi="Arial" w:cs="Arial"/>
                <w:b/>
                <w:bCs/>
                <w:kern w:val="0"/>
                <w:sz w:val="20"/>
                <w:szCs w:val="20"/>
                <w14:ligatures w14:val="none"/>
              </w:rPr>
            </w:pPr>
            <w:r w:rsidRPr="006600EE">
              <w:rPr>
                <w:rFonts w:ascii="Arial" w:hAnsi="Arial" w:cs="Arial"/>
                <w:b/>
                <w:bCs/>
                <w:kern w:val="0"/>
                <w:sz w:val="20"/>
                <w:szCs w:val="20"/>
                <w14:ligatures w14:val="none"/>
              </w:rPr>
              <w:t>KS4 PSHE outcomes</w:t>
            </w:r>
          </w:p>
        </w:tc>
        <w:tc>
          <w:tcPr>
            <w:tcW w:w="2668" w:type="dxa"/>
            <w:shd w:val="clear" w:color="auto" w:fill="D9E2F3" w:themeFill="accent1" w:themeFillTint="33"/>
            <w:vAlign w:val="center"/>
          </w:tcPr>
          <w:p w14:paraId="2F4DA0FE" w14:textId="73E52A01" w:rsidR="004356DA" w:rsidRPr="006600EE" w:rsidRDefault="00535E24" w:rsidP="00050C7C">
            <w:pPr>
              <w:jc w:val="center"/>
              <w:rPr>
                <w:rFonts w:ascii="Arial" w:hAnsi="Arial" w:cs="Arial"/>
                <w:kern w:val="0"/>
                <w:sz w:val="20"/>
                <w:szCs w:val="20"/>
                <w14:ligatures w14:val="none"/>
              </w:rPr>
            </w:pPr>
            <w:r w:rsidRPr="006600EE">
              <w:rPr>
                <w:rFonts w:ascii="Arial" w:hAnsi="Arial" w:cs="Arial"/>
                <w:sz w:val="20"/>
                <w:szCs w:val="20"/>
              </w:rPr>
              <w:t>WILI4.1.1 WILI4.2.1</w:t>
            </w:r>
          </w:p>
        </w:tc>
        <w:tc>
          <w:tcPr>
            <w:tcW w:w="2668" w:type="dxa"/>
            <w:shd w:val="clear" w:color="auto" w:fill="D9E2F3" w:themeFill="accent1" w:themeFillTint="33"/>
            <w:vAlign w:val="center"/>
          </w:tcPr>
          <w:p w14:paraId="502609BD" w14:textId="363D06F9" w:rsidR="004356DA" w:rsidRPr="006600EE" w:rsidRDefault="00535E24" w:rsidP="00050C7C">
            <w:pPr>
              <w:jc w:val="center"/>
              <w:rPr>
                <w:rFonts w:ascii="Arial" w:hAnsi="Arial" w:cs="Arial"/>
                <w:kern w:val="0"/>
                <w:sz w:val="20"/>
                <w:szCs w:val="20"/>
                <w14:ligatures w14:val="none"/>
              </w:rPr>
            </w:pPr>
            <w:r w:rsidRPr="006600EE">
              <w:rPr>
                <w:rFonts w:ascii="Arial" w:hAnsi="Arial" w:cs="Arial"/>
                <w:sz w:val="20"/>
                <w:szCs w:val="20"/>
              </w:rPr>
              <w:t>HL4.1.1 HL4.3.1 HL4.3. HL4.5.1 2 HL4.4.1 HL4.4.2</w:t>
            </w:r>
          </w:p>
        </w:tc>
        <w:tc>
          <w:tcPr>
            <w:tcW w:w="2668" w:type="dxa"/>
            <w:shd w:val="clear" w:color="auto" w:fill="D9E2F3" w:themeFill="accent1" w:themeFillTint="33"/>
            <w:vAlign w:val="center"/>
          </w:tcPr>
          <w:p w14:paraId="5E506CDA" w14:textId="5E0EAC87" w:rsidR="004356DA" w:rsidRPr="006600EE" w:rsidRDefault="00BC1B66" w:rsidP="00A249E8">
            <w:pPr>
              <w:jc w:val="center"/>
              <w:rPr>
                <w:rFonts w:ascii="Arial" w:hAnsi="Arial" w:cs="Arial"/>
                <w:kern w:val="0"/>
                <w:sz w:val="20"/>
                <w:szCs w:val="20"/>
                <w14:ligatures w14:val="none"/>
              </w:rPr>
            </w:pPr>
            <w:r w:rsidRPr="006600EE">
              <w:rPr>
                <w:rFonts w:ascii="Arial" w:hAnsi="Arial" w:cs="Arial"/>
                <w:sz w:val="20"/>
                <w:szCs w:val="20"/>
              </w:rPr>
              <w:t>HL4.1.1 WILI4.5.1</w:t>
            </w:r>
            <w:r w:rsidR="00997895" w:rsidRPr="006600EE">
              <w:rPr>
                <w:rFonts w:ascii="Arial" w:hAnsi="Arial" w:cs="Arial"/>
                <w:sz w:val="20"/>
                <w:szCs w:val="20"/>
              </w:rPr>
              <w:t xml:space="preserve"> WILI3.2.1</w:t>
            </w:r>
          </w:p>
        </w:tc>
      </w:tr>
      <w:tr w:rsidR="004356DA" w:rsidRPr="006600EE" w14:paraId="362C3976" w14:textId="77777777" w:rsidTr="00050C7C">
        <w:trPr>
          <w:trHeight w:val="510"/>
        </w:trPr>
        <w:tc>
          <w:tcPr>
            <w:tcW w:w="2668" w:type="dxa"/>
            <w:vAlign w:val="center"/>
          </w:tcPr>
          <w:p w14:paraId="4CF1A9D3" w14:textId="77777777" w:rsidR="004356DA" w:rsidRPr="006600EE" w:rsidRDefault="004356DA" w:rsidP="00050C7C">
            <w:pPr>
              <w:jc w:val="both"/>
              <w:rPr>
                <w:rFonts w:ascii="Arial" w:hAnsi="Arial" w:cs="Arial"/>
                <w:b/>
                <w:bCs/>
                <w:kern w:val="0"/>
                <w:sz w:val="20"/>
                <w:szCs w:val="20"/>
                <w14:ligatures w14:val="none"/>
              </w:rPr>
            </w:pPr>
            <w:r w:rsidRPr="006600EE">
              <w:rPr>
                <w:rFonts w:ascii="Arial" w:hAnsi="Arial" w:cs="Arial"/>
                <w:b/>
                <w:bCs/>
                <w:kern w:val="0"/>
                <w:sz w:val="20"/>
                <w:szCs w:val="20"/>
                <w14:ligatures w14:val="none"/>
              </w:rPr>
              <w:t>Area of PFA</w:t>
            </w:r>
          </w:p>
        </w:tc>
        <w:tc>
          <w:tcPr>
            <w:tcW w:w="2668" w:type="dxa"/>
            <w:vAlign w:val="center"/>
          </w:tcPr>
          <w:p w14:paraId="7217CA6D" w14:textId="77777777" w:rsidR="004356DA" w:rsidRPr="006600EE" w:rsidRDefault="00E35A60" w:rsidP="00A249E8">
            <w:pPr>
              <w:jc w:val="center"/>
              <w:rPr>
                <w:rFonts w:ascii="Arial" w:hAnsi="Arial" w:cs="Arial"/>
                <w:b/>
                <w:kern w:val="0"/>
                <w:sz w:val="20"/>
                <w:szCs w:val="20"/>
                <w14:ligatures w14:val="none"/>
              </w:rPr>
            </w:pPr>
            <w:r w:rsidRPr="006600EE">
              <w:rPr>
                <w:rFonts w:ascii="Arial" w:hAnsi="Arial" w:cs="Arial"/>
                <w:b/>
                <w:bCs/>
                <w:kern w:val="0"/>
                <w:sz w:val="20"/>
                <w:szCs w:val="20"/>
                <w14:ligatures w14:val="none"/>
              </w:rPr>
              <w:t>PfA:</w:t>
            </w:r>
            <w:r w:rsidRPr="006600EE">
              <w:rPr>
                <w:rFonts w:ascii="Arial" w:hAnsi="Arial" w:cs="Arial"/>
                <w:kern w:val="0"/>
                <w:sz w:val="20"/>
                <w:szCs w:val="20"/>
                <w14:ligatures w14:val="none"/>
              </w:rPr>
              <w:t xml:space="preserve"> </w:t>
            </w:r>
            <w:r w:rsidR="00A249E8" w:rsidRPr="006600EE">
              <w:rPr>
                <w:rFonts w:ascii="Arial" w:hAnsi="Arial" w:cs="Arial"/>
                <w:b/>
                <w:kern w:val="0"/>
                <w:sz w:val="20"/>
                <w:szCs w:val="20"/>
                <w14:ligatures w14:val="none"/>
              </w:rPr>
              <w:t xml:space="preserve">Good Health </w:t>
            </w:r>
          </w:p>
          <w:p w14:paraId="6E0CF311" w14:textId="7EF12471" w:rsidR="005C26A4" w:rsidRPr="006600EE" w:rsidRDefault="005C26A4" w:rsidP="00A249E8">
            <w:pPr>
              <w:jc w:val="center"/>
              <w:rPr>
                <w:rFonts w:ascii="Arial" w:hAnsi="Arial" w:cs="Arial"/>
                <w:kern w:val="0"/>
                <w:sz w:val="20"/>
                <w:szCs w:val="20"/>
                <w14:ligatures w14:val="none"/>
              </w:rPr>
            </w:pPr>
            <w:r w:rsidRPr="006600EE">
              <w:rPr>
                <w:rFonts w:ascii="Arial" w:hAnsi="Arial" w:cs="Arial"/>
                <w:b/>
                <w:bCs/>
                <w:color w:val="0070C0"/>
                <w:sz w:val="20"/>
                <w:szCs w:val="20"/>
              </w:rPr>
              <w:t>Managing Health Needs</w:t>
            </w:r>
          </w:p>
        </w:tc>
        <w:tc>
          <w:tcPr>
            <w:tcW w:w="2668" w:type="dxa"/>
            <w:vAlign w:val="center"/>
          </w:tcPr>
          <w:p w14:paraId="6E60D579" w14:textId="77777777" w:rsidR="004356DA" w:rsidRPr="006600EE" w:rsidRDefault="00E35A60" w:rsidP="00050C7C">
            <w:pPr>
              <w:jc w:val="center"/>
              <w:rPr>
                <w:rFonts w:ascii="Arial" w:hAnsi="Arial" w:cs="Arial"/>
                <w:b/>
                <w:bCs/>
                <w:sz w:val="20"/>
                <w:szCs w:val="20"/>
              </w:rPr>
            </w:pPr>
            <w:r w:rsidRPr="006600EE">
              <w:rPr>
                <w:rFonts w:ascii="Arial" w:hAnsi="Arial" w:cs="Arial"/>
                <w:b/>
                <w:bCs/>
                <w:kern w:val="0"/>
                <w:sz w:val="20"/>
                <w:szCs w:val="20"/>
                <w14:ligatures w14:val="none"/>
              </w:rPr>
              <w:t>PfA:</w:t>
            </w:r>
            <w:r w:rsidRPr="006600EE">
              <w:rPr>
                <w:rFonts w:ascii="Arial" w:hAnsi="Arial" w:cs="Arial"/>
                <w:kern w:val="0"/>
                <w:sz w:val="20"/>
                <w:szCs w:val="20"/>
                <w14:ligatures w14:val="none"/>
              </w:rPr>
              <w:t xml:space="preserve"> </w:t>
            </w:r>
            <w:r w:rsidR="00A249E8" w:rsidRPr="006600EE">
              <w:rPr>
                <w:rFonts w:ascii="Arial" w:hAnsi="Arial" w:cs="Arial"/>
                <w:b/>
                <w:bCs/>
                <w:sz w:val="20"/>
                <w:szCs w:val="20"/>
              </w:rPr>
              <w:t>Being part of the local community</w:t>
            </w:r>
          </w:p>
          <w:p w14:paraId="01D5D734" w14:textId="683C2090" w:rsidR="005C26A4" w:rsidRPr="006600EE" w:rsidRDefault="005C26A4" w:rsidP="001E7DD9">
            <w:pPr>
              <w:jc w:val="center"/>
              <w:rPr>
                <w:rFonts w:ascii="Arial" w:hAnsi="Arial" w:cs="Arial"/>
                <w:kern w:val="0"/>
                <w:sz w:val="20"/>
                <w:szCs w:val="20"/>
                <w14:ligatures w14:val="none"/>
              </w:rPr>
            </w:pPr>
            <w:r w:rsidRPr="006600EE">
              <w:rPr>
                <w:rFonts w:ascii="Arial" w:hAnsi="Arial" w:cs="Arial"/>
                <w:b/>
                <w:color w:val="0070C0"/>
                <w:sz w:val="20"/>
                <w:szCs w:val="20"/>
              </w:rPr>
              <w:t>Physical Processing</w:t>
            </w:r>
          </w:p>
        </w:tc>
        <w:tc>
          <w:tcPr>
            <w:tcW w:w="2668" w:type="dxa"/>
            <w:vAlign w:val="center"/>
          </w:tcPr>
          <w:p w14:paraId="59D75708" w14:textId="77777777" w:rsidR="004356DA" w:rsidRPr="006600EE" w:rsidRDefault="00E35A60" w:rsidP="00A249E8">
            <w:pPr>
              <w:jc w:val="center"/>
              <w:rPr>
                <w:rFonts w:ascii="Arial" w:hAnsi="Arial" w:cs="Arial"/>
                <w:b/>
                <w:bCs/>
                <w:sz w:val="20"/>
                <w:szCs w:val="20"/>
              </w:rPr>
            </w:pPr>
            <w:r w:rsidRPr="006600EE">
              <w:rPr>
                <w:rFonts w:ascii="Arial" w:hAnsi="Arial" w:cs="Arial"/>
                <w:b/>
                <w:bCs/>
                <w:kern w:val="0"/>
                <w:sz w:val="20"/>
                <w:szCs w:val="20"/>
                <w14:ligatures w14:val="none"/>
              </w:rPr>
              <w:t>PfA:</w:t>
            </w:r>
            <w:r w:rsidRPr="006600EE">
              <w:rPr>
                <w:rFonts w:ascii="Arial" w:hAnsi="Arial" w:cs="Arial"/>
                <w:kern w:val="0"/>
                <w:sz w:val="20"/>
                <w:szCs w:val="20"/>
                <w14:ligatures w14:val="none"/>
              </w:rPr>
              <w:t xml:space="preserve"> </w:t>
            </w:r>
            <w:r w:rsidR="00A249E8" w:rsidRPr="006600EE">
              <w:rPr>
                <w:rFonts w:ascii="Arial" w:hAnsi="Arial" w:cs="Arial"/>
                <w:b/>
                <w:bCs/>
                <w:sz w:val="20"/>
                <w:szCs w:val="20"/>
              </w:rPr>
              <w:t>Being part of the local community</w:t>
            </w:r>
          </w:p>
          <w:p w14:paraId="03AD9B52" w14:textId="0B4B7109" w:rsidR="005C26A4" w:rsidRPr="006600EE" w:rsidRDefault="005C26A4" w:rsidP="00A249E8">
            <w:pPr>
              <w:jc w:val="center"/>
              <w:rPr>
                <w:rFonts w:ascii="Arial" w:hAnsi="Arial" w:cs="Arial"/>
                <w:kern w:val="0"/>
                <w:sz w:val="20"/>
                <w:szCs w:val="20"/>
                <w14:ligatures w14:val="none"/>
              </w:rPr>
            </w:pPr>
            <w:r w:rsidRPr="006600EE">
              <w:rPr>
                <w:rFonts w:ascii="Arial" w:hAnsi="Arial" w:cs="Arial"/>
                <w:b/>
                <w:bCs/>
                <w:color w:val="0070C0"/>
                <w:sz w:val="20"/>
                <w:szCs w:val="20"/>
              </w:rPr>
              <w:t>Keeping safe in the community</w:t>
            </w:r>
            <w:r w:rsidR="001E7DD9" w:rsidRPr="006600EE">
              <w:rPr>
                <w:rFonts w:ascii="Arial" w:hAnsi="Arial" w:cs="Arial"/>
                <w:b/>
                <w:bCs/>
                <w:color w:val="0070C0"/>
                <w:sz w:val="20"/>
                <w:szCs w:val="20"/>
              </w:rPr>
              <w:t xml:space="preserve"> (Personal)</w:t>
            </w:r>
          </w:p>
        </w:tc>
      </w:tr>
      <w:tr w:rsidR="004356DA" w:rsidRPr="006600EE" w14:paraId="342ED03A" w14:textId="77777777" w:rsidTr="00050C7C">
        <w:trPr>
          <w:trHeight w:val="510"/>
        </w:trPr>
        <w:tc>
          <w:tcPr>
            <w:tcW w:w="2668" w:type="dxa"/>
            <w:vAlign w:val="center"/>
          </w:tcPr>
          <w:p w14:paraId="59A535D5" w14:textId="77777777" w:rsidR="004356DA" w:rsidRPr="006600EE" w:rsidRDefault="004356DA" w:rsidP="00050C7C">
            <w:pPr>
              <w:jc w:val="both"/>
              <w:rPr>
                <w:rFonts w:ascii="Arial" w:hAnsi="Arial" w:cs="Arial"/>
                <w:b/>
                <w:bCs/>
                <w:kern w:val="0"/>
                <w:sz w:val="20"/>
                <w:szCs w:val="20"/>
                <w14:ligatures w14:val="none"/>
              </w:rPr>
            </w:pPr>
            <w:r w:rsidRPr="006600EE">
              <w:rPr>
                <w:rFonts w:ascii="Arial" w:hAnsi="Arial" w:cs="Arial"/>
                <w:b/>
                <w:bCs/>
                <w:kern w:val="0"/>
                <w:sz w:val="20"/>
                <w:szCs w:val="20"/>
                <w14:ligatures w14:val="none"/>
              </w:rPr>
              <w:t>KS4 PSHE outcomes</w:t>
            </w:r>
          </w:p>
        </w:tc>
        <w:tc>
          <w:tcPr>
            <w:tcW w:w="2668" w:type="dxa"/>
            <w:vAlign w:val="center"/>
          </w:tcPr>
          <w:p w14:paraId="320F1A00" w14:textId="0A160759" w:rsidR="004356DA" w:rsidRPr="006600EE" w:rsidRDefault="00535E24" w:rsidP="00050C7C">
            <w:pPr>
              <w:jc w:val="center"/>
              <w:rPr>
                <w:rFonts w:ascii="Arial" w:hAnsi="Arial" w:cs="Arial"/>
                <w:kern w:val="0"/>
                <w:sz w:val="20"/>
                <w:szCs w:val="20"/>
                <w14:ligatures w14:val="none"/>
              </w:rPr>
            </w:pPr>
            <w:r w:rsidRPr="006600EE">
              <w:rPr>
                <w:rFonts w:ascii="Arial" w:hAnsi="Arial" w:cs="Arial"/>
                <w:w w:val="85"/>
                <w:sz w:val="20"/>
                <w:szCs w:val="20"/>
              </w:rPr>
              <w:t>SSS1</w:t>
            </w:r>
            <w:r w:rsidRPr="006600EE">
              <w:rPr>
                <w:rFonts w:ascii="Arial" w:hAnsi="Arial" w:cs="Arial"/>
                <w:sz w:val="20"/>
                <w:szCs w:val="20"/>
              </w:rPr>
              <w:t xml:space="preserve"> </w:t>
            </w:r>
            <w:r w:rsidRPr="006600EE">
              <w:rPr>
                <w:rFonts w:ascii="Arial" w:hAnsi="Arial" w:cs="Arial"/>
                <w:w w:val="85"/>
                <w:sz w:val="20"/>
                <w:szCs w:val="20"/>
              </w:rPr>
              <w:t>SSS1.1.1</w:t>
            </w:r>
            <w:r w:rsidRPr="006600EE">
              <w:rPr>
                <w:rFonts w:ascii="Arial" w:hAnsi="Arial" w:cs="Arial"/>
                <w:sz w:val="20"/>
                <w:szCs w:val="20"/>
              </w:rPr>
              <w:t xml:space="preserve"> SSS1.2.1</w:t>
            </w:r>
            <w:r w:rsidRPr="006600EE">
              <w:rPr>
                <w:rFonts w:ascii="Arial" w:hAnsi="Arial" w:cs="Arial"/>
                <w:spacing w:val="-2"/>
                <w:sz w:val="20"/>
                <w:szCs w:val="20"/>
              </w:rPr>
              <w:t xml:space="preserve"> SSS1.3.1</w:t>
            </w:r>
            <w:r w:rsidRPr="006600EE">
              <w:rPr>
                <w:rFonts w:ascii="Arial" w:hAnsi="Arial" w:cs="Arial"/>
                <w:sz w:val="20"/>
                <w:szCs w:val="20"/>
              </w:rPr>
              <w:t xml:space="preserve"> SSS1.4.1 SSS1.5.1 SSS1.6.1</w:t>
            </w:r>
          </w:p>
        </w:tc>
        <w:tc>
          <w:tcPr>
            <w:tcW w:w="2668" w:type="dxa"/>
            <w:vAlign w:val="center"/>
          </w:tcPr>
          <w:p w14:paraId="086541E1" w14:textId="35966662" w:rsidR="004356DA" w:rsidRPr="006600EE" w:rsidRDefault="00E1055A" w:rsidP="00050C7C">
            <w:pPr>
              <w:jc w:val="center"/>
              <w:rPr>
                <w:rFonts w:ascii="Arial" w:hAnsi="Arial" w:cs="Arial"/>
                <w:kern w:val="0"/>
                <w:sz w:val="20"/>
                <w:szCs w:val="20"/>
                <w14:ligatures w14:val="none"/>
              </w:rPr>
            </w:pPr>
            <w:r w:rsidRPr="006600EE">
              <w:rPr>
                <w:rFonts w:ascii="Arial" w:hAnsi="Arial" w:cs="Arial"/>
                <w:sz w:val="20"/>
                <w:szCs w:val="20"/>
              </w:rPr>
              <w:t>HL3.1.1 HL3.2.1 HL3.3.1 HL3.5.1</w:t>
            </w:r>
          </w:p>
        </w:tc>
        <w:tc>
          <w:tcPr>
            <w:tcW w:w="2668" w:type="dxa"/>
            <w:vAlign w:val="center"/>
          </w:tcPr>
          <w:p w14:paraId="2F9CF9FB" w14:textId="69FF181B" w:rsidR="004356DA" w:rsidRPr="006600EE" w:rsidRDefault="00997895" w:rsidP="00050C7C">
            <w:pPr>
              <w:jc w:val="center"/>
              <w:rPr>
                <w:rFonts w:ascii="Arial" w:hAnsi="Arial" w:cs="Arial"/>
                <w:kern w:val="0"/>
                <w:sz w:val="20"/>
                <w:szCs w:val="20"/>
                <w14:ligatures w14:val="none"/>
              </w:rPr>
            </w:pPr>
            <w:r w:rsidRPr="006600EE">
              <w:rPr>
                <w:rFonts w:ascii="Arial" w:hAnsi="Arial" w:cs="Arial"/>
                <w:sz w:val="20"/>
                <w:szCs w:val="20"/>
              </w:rPr>
              <w:t>WILI4.5.1</w:t>
            </w:r>
          </w:p>
        </w:tc>
      </w:tr>
    </w:tbl>
    <w:p w14:paraId="05F43D71" w14:textId="77777777" w:rsidR="004356DA" w:rsidRPr="006600EE" w:rsidRDefault="004356DA" w:rsidP="00050C7C">
      <w:pPr>
        <w:spacing w:line="259" w:lineRule="auto"/>
        <w:jc w:val="both"/>
        <w:rPr>
          <w:rFonts w:ascii="Arial" w:eastAsiaTheme="minorHAnsi" w:hAnsi="Arial" w:cs="Arial"/>
          <w:kern w:val="0"/>
          <w:sz w:val="20"/>
          <w:szCs w:val="20"/>
          <w:lang w:eastAsia="en-US"/>
          <w14:ligatures w14:val="none"/>
        </w:rPr>
      </w:pPr>
    </w:p>
    <w:p w14:paraId="05E5C8E8" w14:textId="1879293C" w:rsidR="004356DA" w:rsidRPr="006600EE" w:rsidRDefault="004356DA" w:rsidP="00721C32">
      <w:pPr>
        <w:spacing w:after="160" w:line="259" w:lineRule="auto"/>
        <w:contextualSpacing/>
        <w:jc w:val="both"/>
        <w:rPr>
          <w:rFonts w:ascii="Arial" w:eastAsiaTheme="minorHAnsi" w:hAnsi="Arial" w:cs="Arial"/>
          <w:b/>
          <w:bCs/>
          <w:kern w:val="0"/>
          <w:sz w:val="20"/>
          <w:szCs w:val="20"/>
          <w:u w:val="single"/>
          <w:lang w:eastAsia="en-US"/>
          <w14:ligatures w14:val="none"/>
        </w:rPr>
      </w:pPr>
    </w:p>
    <w:tbl>
      <w:tblPr>
        <w:tblStyle w:val="TableGrid"/>
        <w:tblW w:w="10668" w:type="dxa"/>
        <w:tblLook w:val="04A0" w:firstRow="1" w:lastRow="0" w:firstColumn="1" w:lastColumn="0" w:noHBand="0" w:noVBand="1"/>
      </w:tblPr>
      <w:tblGrid>
        <w:gridCol w:w="2667"/>
        <w:gridCol w:w="2667"/>
        <w:gridCol w:w="2667"/>
        <w:gridCol w:w="2667"/>
      </w:tblGrid>
      <w:tr w:rsidR="004356DA" w:rsidRPr="006600EE" w14:paraId="4B575F42" w14:textId="77777777" w:rsidTr="00E35A60">
        <w:trPr>
          <w:trHeight w:val="510"/>
        </w:trPr>
        <w:tc>
          <w:tcPr>
            <w:tcW w:w="2667" w:type="dxa"/>
            <w:shd w:val="clear" w:color="auto" w:fill="A8D08D" w:themeFill="accent6" w:themeFillTint="99"/>
            <w:vAlign w:val="center"/>
          </w:tcPr>
          <w:p w14:paraId="5B59303D" w14:textId="7B2FB0F2" w:rsidR="004356DA" w:rsidRPr="006600EE" w:rsidRDefault="00B67B2A" w:rsidP="00B67B2A">
            <w:pPr>
              <w:jc w:val="center"/>
              <w:rPr>
                <w:rFonts w:ascii="Arial" w:hAnsi="Arial" w:cs="Arial"/>
                <w:kern w:val="0"/>
                <w:sz w:val="20"/>
                <w:szCs w:val="20"/>
                <w14:ligatures w14:val="none"/>
              </w:rPr>
            </w:pPr>
            <w:r w:rsidRPr="006600EE">
              <w:rPr>
                <w:rFonts w:ascii="Arial" w:hAnsi="Arial" w:cs="Arial"/>
                <w:b/>
                <w:bCs/>
                <w:kern w:val="0"/>
                <w:sz w:val="20"/>
                <w:szCs w:val="20"/>
                <w:u w:val="single"/>
                <w14:ligatures w14:val="none"/>
              </w:rPr>
              <w:t>Year 3.</w:t>
            </w:r>
          </w:p>
        </w:tc>
        <w:tc>
          <w:tcPr>
            <w:tcW w:w="2667" w:type="dxa"/>
            <w:shd w:val="clear" w:color="auto" w:fill="A8D08D" w:themeFill="accent6" w:themeFillTint="99"/>
            <w:vAlign w:val="center"/>
          </w:tcPr>
          <w:p w14:paraId="079C8AB3" w14:textId="5B3D0BDC" w:rsidR="004356DA" w:rsidRPr="006600EE" w:rsidRDefault="00721C32" w:rsidP="00050C7C">
            <w:pPr>
              <w:jc w:val="center"/>
              <w:rPr>
                <w:rFonts w:ascii="Arial" w:hAnsi="Arial" w:cs="Arial"/>
                <w:b/>
                <w:bCs/>
                <w:kern w:val="0"/>
                <w:sz w:val="20"/>
                <w:szCs w:val="20"/>
                <w14:ligatures w14:val="none"/>
              </w:rPr>
            </w:pPr>
            <w:r w:rsidRPr="006600EE">
              <w:rPr>
                <w:rFonts w:ascii="Arial" w:hAnsi="Arial" w:cs="Arial"/>
                <w:b/>
                <w:bCs/>
                <w:kern w:val="0"/>
                <w:sz w:val="20"/>
                <w:szCs w:val="20"/>
                <w14:ligatures w14:val="none"/>
              </w:rPr>
              <w:t>Autumn</w:t>
            </w:r>
          </w:p>
        </w:tc>
        <w:tc>
          <w:tcPr>
            <w:tcW w:w="2667" w:type="dxa"/>
            <w:shd w:val="clear" w:color="auto" w:fill="A8D08D" w:themeFill="accent6" w:themeFillTint="99"/>
            <w:vAlign w:val="center"/>
          </w:tcPr>
          <w:p w14:paraId="1B81B625" w14:textId="7A53F9B5" w:rsidR="004356DA" w:rsidRPr="006600EE" w:rsidRDefault="00721C32" w:rsidP="00050C7C">
            <w:pPr>
              <w:jc w:val="center"/>
              <w:rPr>
                <w:rFonts w:ascii="Arial" w:hAnsi="Arial" w:cs="Arial"/>
                <w:b/>
                <w:bCs/>
                <w:kern w:val="0"/>
                <w:sz w:val="20"/>
                <w:szCs w:val="20"/>
                <w14:ligatures w14:val="none"/>
              </w:rPr>
            </w:pPr>
            <w:r w:rsidRPr="006600EE">
              <w:rPr>
                <w:rFonts w:ascii="Arial" w:hAnsi="Arial" w:cs="Arial"/>
                <w:b/>
                <w:bCs/>
                <w:kern w:val="0"/>
                <w:sz w:val="20"/>
                <w:szCs w:val="20"/>
                <w14:ligatures w14:val="none"/>
              </w:rPr>
              <w:t>Spring</w:t>
            </w:r>
          </w:p>
        </w:tc>
        <w:tc>
          <w:tcPr>
            <w:tcW w:w="2667" w:type="dxa"/>
            <w:shd w:val="clear" w:color="auto" w:fill="A8D08D" w:themeFill="accent6" w:themeFillTint="99"/>
            <w:vAlign w:val="center"/>
          </w:tcPr>
          <w:p w14:paraId="5A3556FF" w14:textId="22FD8CF5" w:rsidR="004356DA" w:rsidRPr="006600EE" w:rsidRDefault="00721C32" w:rsidP="00050C7C">
            <w:pPr>
              <w:jc w:val="center"/>
              <w:rPr>
                <w:rFonts w:ascii="Arial" w:hAnsi="Arial" w:cs="Arial"/>
                <w:b/>
                <w:bCs/>
                <w:kern w:val="0"/>
                <w:sz w:val="20"/>
                <w:szCs w:val="20"/>
                <w14:ligatures w14:val="none"/>
              </w:rPr>
            </w:pPr>
            <w:r w:rsidRPr="006600EE">
              <w:rPr>
                <w:rFonts w:ascii="Arial" w:hAnsi="Arial" w:cs="Arial"/>
                <w:b/>
                <w:bCs/>
                <w:kern w:val="0"/>
                <w:sz w:val="20"/>
                <w:szCs w:val="20"/>
                <w14:ligatures w14:val="none"/>
              </w:rPr>
              <w:t>Summer</w:t>
            </w:r>
          </w:p>
        </w:tc>
      </w:tr>
      <w:tr w:rsidR="004356DA" w:rsidRPr="006600EE" w14:paraId="537E28E2" w14:textId="77777777" w:rsidTr="00E35A60">
        <w:trPr>
          <w:trHeight w:val="510"/>
        </w:trPr>
        <w:tc>
          <w:tcPr>
            <w:tcW w:w="2667" w:type="dxa"/>
            <w:shd w:val="clear" w:color="auto" w:fill="E2EFD9" w:themeFill="accent6" w:themeFillTint="33"/>
            <w:vAlign w:val="center"/>
          </w:tcPr>
          <w:p w14:paraId="71EE5305" w14:textId="77777777" w:rsidR="004356DA" w:rsidRPr="006600EE" w:rsidRDefault="004356DA" w:rsidP="00050C7C">
            <w:pPr>
              <w:jc w:val="both"/>
              <w:rPr>
                <w:rFonts w:ascii="Arial" w:hAnsi="Arial" w:cs="Arial"/>
                <w:b/>
                <w:bCs/>
                <w:kern w:val="0"/>
                <w:sz w:val="20"/>
                <w:szCs w:val="20"/>
                <w14:ligatures w14:val="none"/>
              </w:rPr>
            </w:pPr>
            <w:r w:rsidRPr="006600EE">
              <w:rPr>
                <w:rFonts w:ascii="Arial" w:hAnsi="Arial" w:cs="Arial"/>
                <w:b/>
                <w:bCs/>
                <w:kern w:val="0"/>
                <w:sz w:val="20"/>
                <w:szCs w:val="20"/>
                <w14:ligatures w14:val="none"/>
              </w:rPr>
              <w:t>Area of PFA</w:t>
            </w:r>
          </w:p>
        </w:tc>
        <w:tc>
          <w:tcPr>
            <w:tcW w:w="2667" w:type="dxa"/>
            <w:shd w:val="clear" w:color="auto" w:fill="E2EFD9" w:themeFill="accent6" w:themeFillTint="33"/>
            <w:vAlign w:val="center"/>
          </w:tcPr>
          <w:p w14:paraId="63F4A289" w14:textId="77777777" w:rsidR="004356DA" w:rsidRPr="006600EE" w:rsidRDefault="00E35A60" w:rsidP="00A249E8">
            <w:pPr>
              <w:jc w:val="center"/>
              <w:rPr>
                <w:rFonts w:ascii="Arial" w:hAnsi="Arial" w:cs="Arial"/>
                <w:b/>
                <w:kern w:val="0"/>
                <w:sz w:val="20"/>
                <w:szCs w:val="20"/>
                <w14:ligatures w14:val="none"/>
              </w:rPr>
            </w:pPr>
            <w:r w:rsidRPr="006600EE">
              <w:rPr>
                <w:rFonts w:ascii="Arial" w:hAnsi="Arial" w:cs="Arial"/>
                <w:b/>
                <w:bCs/>
                <w:kern w:val="0"/>
                <w:sz w:val="20"/>
                <w:szCs w:val="20"/>
                <w14:ligatures w14:val="none"/>
              </w:rPr>
              <w:t>PfA:</w:t>
            </w:r>
            <w:r w:rsidRPr="006600EE">
              <w:rPr>
                <w:rFonts w:ascii="Arial" w:hAnsi="Arial" w:cs="Arial"/>
                <w:kern w:val="0"/>
                <w:sz w:val="20"/>
                <w:szCs w:val="20"/>
                <w14:ligatures w14:val="none"/>
              </w:rPr>
              <w:t xml:space="preserve"> </w:t>
            </w:r>
            <w:r w:rsidR="00A249E8" w:rsidRPr="006600EE">
              <w:rPr>
                <w:rFonts w:ascii="Arial" w:hAnsi="Arial" w:cs="Arial"/>
                <w:b/>
                <w:kern w:val="0"/>
                <w:sz w:val="20"/>
                <w:szCs w:val="20"/>
                <w14:ligatures w14:val="none"/>
              </w:rPr>
              <w:t>Good Health</w:t>
            </w:r>
          </w:p>
          <w:p w14:paraId="5EF3E42B" w14:textId="2DC8554E" w:rsidR="00033DBC" w:rsidRPr="006600EE" w:rsidRDefault="00033DBC" w:rsidP="00A249E8">
            <w:pPr>
              <w:jc w:val="center"/>
              <w:rPr>
                <w:rFonts w:ascii="Arial" w:hAnsi="Arial" w:cs="Arial"/>
                <w:kern w:val="0"/>
                <w:sz w:val="20"/>
                <w:szCs w:val="20"/>
                <w14:ligatures w14:val="none"/>
              </w:rPr>
            </w:pPr>
            <w:r w:rsidRPr="006600EE">
              <w:rPr>
                <w:rFonts w:ascii="Arial" w:hAnsi="Arial" w:cs="Arial"/>
                <w:b/>
                <w:color w:val="0070C0"/>
                <w:kern w:val="0"/>
                <w:sz w:val="20"/>
                <w:szCs w:val="20"/>
                <w14:ligatures w14:val="none"/>
              </w:rPr>
              <w:t>Sensory Processing</w:t>
            </w:r>
          </w:p>
        </w:tc>
        <w:tc>
          <w:tcPr>
            <w:tcW w:w="2667" w:type="dxa"/>
            <w:shd w:val="clear" w:color="auto" w:fill="E2EFD9" w:themeFill="accent6" w:themeFillTint="33"/>
            <w:vAlign w:val="center"/>
          </w:tcPr>
          <w:p w14:paraId="3F7F38CA" w14:textId="77777777" w:rsidR="004356DA" w:rsidRPr="006600EE" w:rsidRDefault="00E35A60" w:rsidP="00A249E8">
            <w:pPr>
              <w:jc w:val="center"/>
              <w:rPr>
                <w:rFonts w:ascii="Arial" w:hAnsi="Arial" w:cs="Arial"/>
                <w:b/>
                <w:kern w:val="0"/>
                <w:sz w:val="20"/>
                <w:szCs w:val="20"/>
                <w14:ligatures w14:val="none"/>
              </w:rPr>
            </w:pPr>
            <w:r w:rsidRPr="006600EE">
              <w:rPr>
                <w:rFonts w:ascii="Arial" w:hAnsi="Arial" w:cs="Arial"/>
                <w:b/>
                <w:bCs/>
                <w:kern w:val="0"/>
                <w:sz w:val="20"/>
                <w:szCs w:val="20"/>
                <w14:ligatures w14:val="none"/>
              </w:rPr>
              <w:t>PfA:</w:t>
            </w:r>
            <w:r w:rsidRPr="006600EE">
              <w:rPr>
                <w:rFonts w:ascii="Arial" w:hAnsi="Arial" w:cs="Arial"/>
                <w:kern w:val="0"/>
                <w:sz w:val="20"/>
                <w:szCs w:val="20"/>
                <w14:ligatures w14:val="none"/>
              </w:rPr>
              <w:t xml:space="preserve"> </w:t>
            </w:r>
            <w:r w:rsidR="00A249E8" w:rsidRPr="006600EE">
              <w:rPr>
                <w:rFonts w:ascii="Arial" w:hAnsi="Arial" w:cs="Arial"/>
                <w:b/>
                <w:kern w:val="0"/>
                <w:sz w:val="20"/>
                <w:szCs w:val="20"/>
                <w14:ligatures w14:val="none"/>
              </w:rPr>
              <w:t>Independent Living</w:t>
            </w:r>
          </w:p>
          <w:p w14:paraId="4D85417A" w14:textId="0EB26B89" w:rsidR="00033DBC" w:rsidRPr="006600EE" w:rsidRDefault="00033DBC" w:rsidP="00A249E8">
            <w:pPr>
              <w:jc w:val="center"/>
              <w:rPr>
                <w:rFonts w:ascii="Arial" w:hAnsi="Arial" w:cs="Arial"/>
                <w:b/>
                <w:kern w:val="0"/>
                <w:sz w:val="20"/>
                <w:szCs w:val="20"/>
                <w14:ligatures w14:val="none"/>
              </w:rPr>
            </w:pPr>
            <w:r w:rsidRPr="006600EE">
              <w:rPr>
                <w:rFonts w:ascii="Arial" w:hAnsi="Arial" w:cs="Arial"/>
                <w:b/>
                <w:color w:val="0070C0"/>
                <w:kern w:val="0"/>
                <w:sz w:val="20"/>
                <w:szCs w:val="20"/>
                <w14:ligatures w14:val="none"/>
              </w:rPr>
              <w:t>Living arrangements</w:t>
            </w:r>
          </w:p>
        </w:tc>
        <w:tc>
          <w:tcPr>
            <w:tcW w:w="2667" w:type="dxa"/>
            <w:shd w:val="clear" w:color="auto" w:fill="E2EFD9" w:themeFill="accent6" w:themeFillTint="33"/>
            <w:vAlign w:val="center"/>
          </w:tcPr>
          <w:p w14:paraId="0B876C24" w14:textId="77777777" w:rsidR="004356DA" w:rsidRPr="006600EE" w:rsidRDefault="00E35A60" w:rsidP="00A249E8">
            <w:pPr>
              <w:jc w:val="center"/>
              <w:rPr>
                <w:rFonts w:ascii="Arial" w:hAnsi="Arial" w:cs="Arial"/>
                <w:b/>
                <w:kern w:val="0"/>
                <w:sz w:val="20"/>
                <w:szCs w:val="20"/>
                <w14:ligatures w14:val="none"/>
              </w:rPr>
            </w:pPr>
            <w:r w:rsidRPr="006600EE">
              <w:rPr>
                <w:rFonts w:ascii="Arial" w:hAnsi="Arial" w:cs="Arial"/>
                <w:b/>
                <w:bCs/>
                <w:kern w:val="0"/>
                <w:sz w:val="20"/>
                <w:szCs w:val="20"/>
                <w14:ligatures w14:val="none"/>
              </w:rPr>
              <w:t>PfA:</w:t>
            </w:r>
            <w:r w:rsidRPr="006600EE">
              <w:rPr>
                <w:rFonts w:ascii="Arial" w:hAnsi="Arial" w:cs="Arial"/>
                <w:kern w:val="0"/>
                <w:sz w:val="20"/>
                <w:szCs w:val="20"/>
                <w14:ligatures w14:val="none"/>
              </w:rPr>
              <w:t xml:space="preserve"> </w:t>
            </w:r>
            <w:r w:rsidR="00A249E8" w:rsidRPr="006600EE">
              <w:rPr>
                <w:rFonts w:ascii="Arial" w:hAnsi="Arial" w:cs="Arial"/>
                <w:b/>
                <w:kern w:val="0"/>
                <w:sz w:val="20"/>
                <w:szCs w:val="20"/>
                <w14:ligatures w14:val="none"/>
              </w:rPr>
              <w:t>Independent Living Skills</w:t>
            </w:r>
          </w:p>
          <w:p w14:paraId="0C2DC8D4" w14:textId="1D3901F0" w:rsidR="00033DBC" w:rsidRPr="006600EE" w:rsidRDefault="00033DBC" w:rsidP="00A249E8">
            <w:pPr>
              <w:jc w:val="center"/>
              <w:rPr>
                <w:rFonts w:ascii="Arial" w:hAnsi="Arial" w:cs="Arial"/>
                <w:b/>
                <w:kern w:val="0"/>
                <w:sz w:val="20"/>
                <w:szCs w:val="20"/>
                <w14:ligatures w14:val="none"/>
              </w:rPr>
            </w:pPr>
            <w:r w:rsidRPr="006600EE">
              <w:rPr>
                <w:rFonts w:ascii="Arial" w:hAnsi="Arial" w:cs="Arial"/>
                <w:b/>
                <w:color w:val="0070C0"/>
                <w:kern w:val="0"/>
                <w:sz w:val="20"/>
                <w:szCs w:val="20"/>
                <w14:ligatures w14:val="none"/>
              </w:rPr>
              <w:t>Managing my money</w:t>
            </w:r>
          </w:p>
        </w:tc>
      </w:tr>
      <w:tr w:rsidR="004356DA" w:rsidRPr="006600EE" w14:paraId="095DD72E" w14:textId="77777777" w:rsidTr="00E35A60">
        <w:trPr>
          <w:trHeight w:val="510"/>
        </w:trPr>
        <w:tc>
          <w:tcPr>
            <w:tcW w:w="2667" w:type="dxa"/>
            <w:shd w:val="clear" w:color="auto" w:fill="E2EFD9" w:themeFill="accent6" w:themeFillTint="33"/>
            <w:vAlign w:val="center"/>
          </w:tcPr>
          <w:p w14:paraId="29F344F6" w14:textId="77777777" w:rsidR="004356DA" w:rsidRPr="006600EE" w:rsidRDefault="004356DA" w:rsidP="00050C7C">
            <w:pPr>
              <w:jc w:val="both"/>
              <w:rPr>
                <w:rFonts w:ascii="Arial" w:hAnsi="Arial" w:cs="Arial"/>
                <w:b/>
                <w:bCs/>
                <w:kern w:val="0"/>
                <w:sz w:val="20"/>
                <w:szCs w:val="20"/>
                <w14:ligatures w14:val="none"/>
              </w:rPr>
            </w:pPr>
            <w:r w:rsidRPr="006600EE">
              <w:rPr>
                <w:rFonts w:ascii="Arial" w:hAnsi="Arial" w:cs="Arial"/>
                <w:b/>
                <w:bCs/>
                <w:kern w:val="0"/>
                <w:sz w:val="20"/>
                <w:szCs w:val="20"/>
                <w14:ligatures w14:val="none"/>
              </w:rPr>
              <w:t>KS4 PSHE outcomes</w:t>
            </w:r>
          </w:p>
        </w:tc>
        <w:tc>
          <w:tcPr>
            <w:tcW w:w="2667" w:type="dxa"/>
            <w:shd w:val="clear" w:color="auto" w:fill="E2EFD9" w:themeFill="accent6" w:themeFillTint="33"/>
            <w:vAlign w:val="center"/>
          </w:tcPr>
          <w:p w14:paraId="74A9698E" w14:textId="0F000133" w:rsidR="004356DA" w:rsidRPr="006600EE" w:rsidRDefault="006600EE" w:rsidP="00050C7C">
            <w:pPr>
              <w:jc w:val="center"/>
              <w:rPr>
                <w:rFonts w:ascii="Arial" w:hAnsi="Arial" w:cs="Arial"/>
                <w:kern w:val="0"/>
                <w:sz w:val="20"/>
                <w:szCs w:val="20"/>
                <w14:ligatures w14:val="none"/>
              </w:rPr>
            </w:pPr>
            <w:r w:rsidRPr="006600EE">
              <w:rPr>
                <w:rFonts w:ascii="Arial" w:hAnsi="Arial" w:cs="Arial"/>
                <w:kern w:val="0"/>
                <w:sz w:val="20"/>
                <w:szCs w:val="20"/>
                <w14:ligatures w14:val="none"/>
              </w:rPr>
              <w:t>HL3.1.1 HL3.2.1 HL3.3.1 HL3.5.1</w:t>
            </w:r>
          </w:p>
        </w:tc>
        <w:tc>
          <w:tcPr>
            <w:tcW w:w="2667" w:type="dxa"/>
            <w:shd w:val="clear" w:color="auto" w:fill="E2EFD9" w:themeFill="accent6" w:themeFillTint="33"/>
            <w:vAlign w:val="center"/>
          </w:tcPr>
          <w:p w14:paraId="224364C6" w14:textId="298F3CF5" w:rsidR="004356DA" w:rsidRPr="006600EE" w:rsidRDefault="006600EE" w:rsidP="00033DBC">
            <w:pPr>
              <w:rPr>
                <w:rFonts w:ascii="Arial" w:hAnsi="Arial" w:cs="Arial"/>
                <w:kern w:val="0"/>
                <w:sz w:val="20"/>
                <w:szCs w:val="20"/>
                <w14:ligatures w14:val="none"/>
              </w:rPr>
            </w:pPr>
            <w:r w:rsidRPr="006600EE">
              <w:rPr>
                <w:rFonts w:ascii="Arial" w:hAnsi="Arial" w:cs="Arial"/>
                <w:kern w:val="0"/>
                <w:sz w:val="20"/>
                <w:szCs w:val="20"/>
                <w14:ligatures w14:val="none"/>
              </w:rPr>
              <w:t>WILI4.3.1</w:t>
            </w:r>
            <w:r>
              <w:rPr>
                <w:rFonts w:ascii="Arial" w:hAnsi="Arial" w:cs="Arial"/>
                <w:kern w:val="0"/>
                <w:sz w:val="20"/>
                <w:szCs w:val="20"/>
                <w14:ligatures w14:val="none"/>
              </w:rPr>
              <w:t xml:space="preserve"> </w:t>
            </w:r>
            <w:r w:rsidRPr="006600EE">
              <w:rPr>
                <w:rFonts w:ascii="Arial" w:hAnsi="Arial" w:cs="Arial"/>
                <w:kern w:val="0"/>
                <w:sz w:val="20"/>
                <w:szCs w:val="20"/>
                <w14:ligatures w14:val="none"/>
              </w:rPr>
              <w:t>WILI4.2.1</w:t>
            </w:r>
            <w:r>
              <w:rPr>
                <w:rFonts w:ascii="Arial" w:hAnsi="Arial" w:cs="Arial"/>
                <w:kern w:val="0"/>
                <w:sz w:val="20"/>
                <w:szCs w:val="20"/>
                <w14:ligatures w14:val="none"/>
              </w:rPr>
              <w:t xml:space="preserve"> </w:t>
            </w:r>
            <w:r w:rsidRPr="006600EE">
              <w:rPr>
                <w:rFonts w:ascii="Arial" w:hAnsi="Arial" w:cs="Arial"/>
                <w:kern w:val="0"/>
                <w:sz w:val="20"/>
                <w:szCs w:val="20"/>
                <w14:ligatures w14:val="none"/>
              </w:rPr>
              <w:t>WILI4.6.3</w:t>
            </w:r>
          </w:p>
        </w:tc>
        <w:tc>
          <w:tcPr>
            <w:tcW w:w="2667" w:type="dxa"/>
            <w:shd w:val="clear" w:color="auto" w:fill="E2EFD9" w:themeFill="accent6" w:themeFillTint="33"/>
            <w:vAlign w:val="center"/>
          </w:tcPr>
          <w:p w14:paraId="567101EA" w14:textId="23BCA206" w:rsidR="00A643DF" w:rsidRPr="00A643DF" w:rsidRDefault="006600EE" w:rsidP="00A643DF">
            <w:pPr>
              <w:jc w:val="center"/>
              <w:rPr>
                <w:rFonts w:ascii="Arial" w:hAnsi="Arial" w:cs="Arial"/>
                <w:kern w:val="0"/>
                <w:sz w:val="20"/>
                <w:szCs w:val="20"/>
                <w14:ligatures w14:val="none"/>
              </w:rPr>
            </w:pPr>
            <w:r w:rsidRPr="006600EE">
              <w:rPr>
                <w:rFonts w:ascii="Arial" w:hAnsi="Arial" w:cs="Arial"/>
                <w:kern w:val="0"/>
                <w:sz w:val="20"/>
                <w:szCs w:val="20"/>
                <w14:ligatures w14:val="none"/>
              </w:rPr>
              <w:t>WILI5.1.1</w:t>
            </w:r>
            <w:r>
              <w:rPr>
                <w:rFonts w:ascii="Arial" w:hAnsi="Arial" w:cs="Arial"/>
                <w:kern w:val="0"/>
                <w:sz w:val="20"/>
                <w:szCs w:val="20"/>
                <w14:ligatures w14:val="none"/>
              </w:rPr>
              <w:t xml:space="preserve"> </w:t>
            </w:r>
            <w:r w:rsidRPr="006600EE">
              <w:rPr>
                <w:rFonts w:ascii="Arial" w:hAnsi="Arial" w:cs="Arial"/>
                <w:kern w:val="0"/>
                <w:sz w:val="20"/>
                <w:szCs w:val="20"/>
                <w14:ligatures w14:val="none"/>
              </w:rPr>
              <w:t>WILI5.2.1</w:t>
            </w:r>
            <w:r>
              <w:rPr>
                <w:rFonts w:ascii="Arial" w:hAnsi="Arial" w:cs="Arial"/>
                <w:kern w:val="0"/>
                <w:sz w:val="20"/>
                <w:szCs w:val="20"/>
                <w14:ligatures w14:val="none"/>
              </w:rPr>
              <w:t xml:space="preserve"> </w:t>
            </w:r>
            <w:r w:rsidRPr="006600EE">
              <w:rPr>
                <w:rFonts w:ascii="Arial" w:hAnsi="Arial" w:cs="Arial"/>
                <w:kern w:val="0"/>
                <w:sz w:val="20"/>
                <w:szCs w:val="20"/>
                <w14:ligatures w14:val="none"/>
              </w:rPr>
              <w:t>WILI5.3.2</w:t>
            </w:r>
            <w:r w:rsidR="00A643DF">
              <w:rPr>
                <w:rFonts w:ascii="Arial" w:hAnsi="Arial" w:cs="Arial"/>
                <w:kern w:val="0"/>
                <w:sz w:val="20"/>
                <w:szCs w:val="20"/>
                <w14:ligatures w14:val="none"/>
              </w:rPr>
              <w:t xml:space="preserve"> </w:t>
            </w:r>
            <w:r w:rsidR="00A643DF" w:rsidRPr="00A643DF">
              <w:rPr>
                <w:rFonts w:ascii="Arial" w:hAnsi="Arial" w:cs="Arial"/>
                <w:kern w:val="0"/>
                <w:sz w:val="20"/>
                <w:szCs w:val="20"/>
                <w14:ligatures w14:val="none"/>
              </w:rPr>
              <w:t>WILI5.4.1</w:t>
            </w:r>
            <w:r w:rsidR="00A643DF">
              <w:rPr>
                <w:rFonts w:ascii="Arial" w:hAnsi="Arial" w:cs="Arial"/>
                <w:kern w:val="0"/>
                <w:sz w:val="20"/>
                <w:szCs w:val="20"/>
                <w14:ligatures w14:val="none"/>
              </w:rPr>
              <w:t xml:space="preserve"> </w:t>
            </w:r>
            <w:r w:rsidR="00A643DF" w:rsidRPr="00A643DF">
              <w:rPr>
                <w:rFonts w:ascii="Arial" w:hAnsi="Arial" w:cs="Arial"/>
                <w:kern w:val="0"/>
                <w:sz w:val="20"/>
                <w:szCs w:val="20"/>
                <w14:ligatures w14:val="none"/>
              </w:rPr>
              <w:t>WILI5.4.3</w:t>
            </w:r>
            <w:r w:rsidR="00A643DF">
              <w:rPr>
                <w:rFonts w:ascii="Arial" w:hAnsi="Arial" w:cs="Arial"/>
                <w:kern w:val="0"/>
                <w:sz w:val="20"/>
                <w:szCs w:val="20"/>
                <w14:ligatures w14:val="none"/>
              </w:rPr>
              <w:t xml:space="preserve"> </w:t>
            </w:r>
            <w:r w:rsidR="00A643DF" w:rsidRPr="00A643DF">
              <w:rPr>
                <w:rFonts w:ascii="Arial" w:hAnsi="Arial" w:cs="Arial"/>
                <w:kern w:val="0"/>
                <w:sz w:val="20"/>
                <w:szCs w:val="20"/>
                <w14:ligatures w14:val="none"/>
              </w:rPr>
              <w:t>W</w:t>
            </w:r>
            <w:r w:rsidR="00A643DF">
              <w:t xml:space="preserve"> </w:t>
            </w:r>
          </w:p>
          <w:p w14:paraId="626B2DF9" w14:textId="4863478C" w:rsidR="00A643DF" w:rsidRPr="00A643DF" w:rsidRDefault="00A643DF" w:rsidP="00A643DF">
            <w:pPr>
              <w:jc w:val="center"/>
              <w:rPr>
                <w:rFonts w:ascii="Arial" w:hAnsi="Arial" w:cs="Arial"/>
                <w:kern w:val="0"/>
                <w:sz w:val="20"/>
                <w:szCs w:val="20"/>
                <w14:ligatures w14:val="none"/>
              </w:rPr>
            </w:pPr>
            <w:r w:rsidRPr="00A643DF">
              <w:rPr>
                <w:rFonts w:ascii="Arial" w:hAnsi="Arial" w:cs="Arial"/>
                <w:kern w:val="0"/>
                <w:sz w:val="20"/>
                <w:szCs w:val="20"/>
                <w14:ligatures w14:val="none"/>
              </w:rPr>
              <w:t>SSS1.5.4 ILI5.5.1</w:t>
            </w:r>
            <w:r>
              <w:rPr>
                <w:rFonts w:ascii="Arial" w:hAnsi="Arial" w:cs="Arial"/>
                <w:kern w:val="0"/>
                <w:sz w:val="20"/>
                <w:szCs w:val="20"/>
                <w14:ligatures w14:val="none"/>
              </w:rPr>
              <w:t xml:space="preserve"> </w:t>
            </w:r>
          </w:p>
          <w:p w14:paraId="0E7DC0E5" w14:textId="674D338F" w:rsidR="004356DA" w:rsidRPr="006600EE" w:rsidRDefault="00A643DF" w:rsidP="00A643DF">
            <w:pPr>
              <w:jc w:val="center"/>
              <w:rPr>
                <w:rFonts w:ascii="Arial" w:hAnsi="Arial" w:cs="Arial"/>
                <w:kern w:val="0"/>
                <w:sz w:val="20"/>
                <w:szCs w:val="20"/>
                <w14:ligatures w14:val="none"/>
              </w:rPr>
            </w:pPr>
            <w:r w:rsidRPr="00A643DF">
              <w:rPr>
                <w:rFonts w:ascii="Arial" w:hAnsi="Arial" w:cs="Arial"/>
                <w:kern w:val="0"/>
                <w:sz w:val="20"/>
                <w:szCs w:val="20"/>
                <w14:ligatures w14:val="none"/>
              </w:rPr>
              <w:t>WILI5.5.2</w:t>
            </w:r>
            <w:r>
              <w:rPr>
                <w:rFonts w:ascii="Arial" w:hAnsi="Arial" w:cs="Arial"/>
                <w:kern w:val="0"/>
                <w:sz w:val="20"/>
                <w:szCs w:val="20"/>
                <w14:ligatures w14:val="none"/>
              </w:rPr>
              <w:t xml:space="preserve"> </w:t>
            </w:r>
            <w:r w:rsidRPr="00A643DF">
              <w:rPr>
                <w:rFonts w:ascii="Arial" w:hAnsi="Arial" w:cs="Arial"/>
                <w:kern w:val="0"/>
                <w:sz w:val="20"/>
                <w:szCs w:val="20"/>
                <w14:ligatures w14:val="none"/>
              </w:rPr>
              <w:t>WILI5.5.3</w:t>
            </w:r>
            <w:r>
              <w:rPr>
                <w:rFonts w:ascii="Arial" w:hAnsi="Arial" w:cs="Arial"/>
                <w:kern w:val="0"/>
                <w:sz w:val="20"/>
                <w:szCs w:val="20"/>
                <w14:ligatures w14:val="none"/>
              </w:rPr>
              <w:t xml:space="preserve"> </w:t>
            </w:r>
            <w:r w:rsidRPr="00A643DF">
              <w:rPr>
                <w:rFonts w:ascii="Arial" w:hAnsi="Arial" w:cs="Arial"/>
                <w:kern w:val="0"/>
                <w:sz w:val="20"/>
                <w:szCs w:val="20"/>
                <w14:ligatures w14:val="none"/>
              </w:rPr>
              <w:t>WILI5.6.1</w:t>
            </w:r>
            <w:r>
              <w:rPr>
                <w:rFonts w:ascii="Arial" w:hAnsi="Arial" w:cs="Arial"/>
                <w:kern w:val="0"/>
                <w:sz w:val="20"/>
                <w:szCs w:val="20"/>
                <w14:ligatures w14:val="none"/>
              </w:rPr>
              <w:t xml:space="preserve"> </w:t>
            </w:r>
            <w:r w:rsidRPr="00A643DF">
              <w:rPr>
                <w:rFonts w:ascii="Arial" w:hAnsi="Arial" w:cs="Arial"/>
                <w:kern w:val="0"/>
                <w:sz w:val="20"/>
                <w:szCs w:val="20"/>
                <w14:ligatures w14:val="none"/>
              </w:rPr>
              <w:t>WILI5.6.2</w:t>
            </w:r>
          </w:p>
        </w:tc>
      </w:tr>
      <w:tr w:rsidR="004356DA" w:rsidRPr="006600EE" w14:paraId="1253E11E" w14:textId="77777777" w:rsidTr="00050C7C">
        <w:trPr>
          <w:trHeight w:val="510"/>
        </w:trPr>
        <w:tc>
          <w:tcPr>
            <w:tcW w:w="2667" w:type="dxa"/>
            <w:vAlign w:val="center"/>
          </w:tcPr>
          <w:p w14:paraId="0D5B0D79" w14:textId="77777777" w:rsidR="004356DA" w:rsidRPr="006600EE" w:rsidRDefault="004356DA" w:rsidP="00050C7C">
            <w:pPr>
              <w:jc w:val="both"/>
              <w:rPr>
                <w:rFonts w:ascii="Arial" w:hAnsi="Arial" w:cs="Arial"/>
                <w:b/>
                <w:bCs/>
                <w:kern w:val="0"/>
                <w:sz w:val="20"/>
                <w:szCs w:val="20"/>
                <w14:ligatures w14:val="none"/>
              </w:rPr>
            </w:pPr>
            <w:r w:rsidRPr="006600EE">
              <w:rPr>
                <w:rFonts w:ascii="Arial" w:hAnsi="Arial" w:cs="Arial"/>
                <w:b/>
                <w:bCs/>
                <w:kern w:val="0"/>
                <w:sz w:val="20"/>
                <w:szCs w:val="20"/>
                <w14:ligatures w14:val="none"/>
              </w:rPr>
              <w:t>Area of PFA</w:t>
            </w:r>
          </w:p>
        </w:tc>
        <w:tc>
          <w:tcPr>
            <w:tcW w:w="2667" w:type="dxa"/>
            <w:vAlign w:val="center"/>
          </w:tcPr>
          <w:p w14:paraId="3064F7C2" w14:textId="77777777" w:rsidR="004356DA" w:rsidRPr="006600EE" w:rsidRDefault="00E35A60" w:rsidP="00A249E8">
            <w:pPr>
              <w:jc w:val="center"/>
              <w:rPr>
                <w:rFonts w:ascii="Arial" w:hAnsi="Arial" w:cs="Arial"/>
                <w:b/>
                <w:bCs/>
                <w:sz w:val="20"/>
                <w:szCs w:val="20"/>
              </w:rPr>
            </w:pPr>
            <w:r w:rsidRPr="006600EE">
              <w:rPr>
                <w:rFonts w:ascii="Arial" w:hAnsi="Arial" w:cs="Arial"/>
                <w:b/>
                <w:bCs/>
                <w:kern w:val="0"/>
                <w:sz w:val="20"/>
                <w:szCs w:val="20"/>
                <w14:ligatures w14:val="none"/>
              </w:rPr>
              <w:t>PfA:</w:t>
            </w:r>
            <w:r w:rsidRPr="006600EE">
              <w:rPr>
                <w:rFonts w:ascii="Arial" w:hAnsi="Arial" w:cs="Arial"/>
                <w:kern w:val="0"/>
                <w:sz w:val="20"/>
                <w:szCs w:val="20"/>
                <w14:ligatures w14:val="none"/>
              </w:rPr>
              <w:t xml:space="preserve"> </w:t>
            </w:r>
            <w:r w:rsidR="00A249E8" w:rsidRPr="006600EE">
              <w:rPr>
                <w:rFonts w:ascii="Arial" w:hAnsi="Arial" w:cs="Arial"/>
                <w:b/>
                <w:bCs/>
                <w:sz w:val="20"/>
                <w:szCs w:val="20"/>
              </w:rPr>
              <w:t>Being part of the local community</w:t>
            </w:r>
          </w:p>
          <w:p w14:paraId="79209061" w14:textId="72E7D5EE" w:rsidR="005C26A4" w:rsidRPr="006600EE" w:rsidRDefault="005C26A4" w:rsidP="00A249E8">
            <w:pPr>
              <w:jc w:val="center"/>
              <w:rPr>
                <w:rFonts w:ascii="Arial" w:hAnsi="Arial" w:cs="Arial"/>
                <w:b/>
                <w:kern w:val="0"/>
                <w:sz w:val="20"/>
                <w:szCs w:val="20"/>
                <w14:ligatures w14:val="none"/>
              </w:rPr>
            </w:pPr>
            <w:r w:rsidRPr="006600EE">
              <w:rPr>
                <w:rFonts w:ascii="Arial" w:hAnsi="Arial" w:cs="Arial"/>
                <w:b/>
                <w:color w:val="0070C0"/>
                <w:sz w:val="20"/>
                <w:szCs w:val="20"/>
              </w:rPr>
              <w:t>Accessing Services</w:t>
            </w:r>
          </w:p>
        </w:tc>
        <w:tc>
          <w:tcPr>
            <w:tcW w:w="2667" w:type="dxa"/>
            <w:vAlign w:val="center"/>
          </w:tcPr>
          <w:p w14:paraId="59C7E310" w14:textId="77777777" w:rsidR="004356DA" w:rsidRPr="006600EE" w:rsidRDefault="00E35A60" w:rsidP="00A249E8">
            <w:pPr>
              <w:jc w:val="center"/>
              <w:rPr>
                <w:rFonts w:ascii="Arial" w:hAnsi="Arial" w:cs="Arial"/>
                <w:b/>
                <w:bCs/>
                <w:sz w:val="20"/>
                <w:szCs w:val="20"/>
              </w:rPr>
            </w:pPr>
            <w:r w:rsidRPr="006600EE">
              <w:rPr>
                <w:rFonts w:ascii="Arial" w:hAnsi="Arial" w:cs="Arial"/>
                <w:b/>
                <w:bCs/>
                <w:kern w:val="0"/>
                <w:sz w:val="20"/>
                <w:szCs w:val="20"/>
                <w14:ligatures w14:val="none"/>
              </w:rPr>
              <w:t>PfA:</w:t>
            </w:r>
            <w:r w:rsidRPr="006600EE">
              <w:rPr>
                <w:rFonts w:ascii="Arial" w:hAnsi="Arial" w:cs="Arial"/>
                <w:kern w:val="0"/>
                <w:sz w:val="20"/>
                <w:szCs w:val="20"/>
                <w14:ligatures w14:val="none"/>
              </w:rPr>
              <w:t xml:space="preserve"> </w:t>
            </w:r>
            <w:r w:rsidR="00A249E8" w:rsidRPr="006600EE">
              <w:rPr>
                <w:rFonts w:ascii="Arial" w:hAnsi="Arial" w:cs="Arial"/>
                <w:b/>
                <w:bCs/>
                <w:sz w:val="20"/>
                <w:szCs w:val="20"/>
              </w:rPr>
              <w:t>Being part of the local community</w:t>
            </w:r>
          </w:p>
          <w:p w14:paraId="714FC6A2" w14:textId="23E7E171" w:rsidR="00033DBC" w:rsidRPr="006600EE" w:rsidRDefault="00033DBC" w:rsidP="00A249E8">
            <w:pPr>
              <w:jc w:val="center"/>
              <w:rPr>
                <w:rFonts w:ascii="Arial" w:hAnsi="Arial" w:cs="Arial"/>
                <w:b/>
                <w:kern w:val="0"/>
                <w:sz w:val="20"/>
                <w:szCs w:val="20"/>
                <w14:ligatures w14:val="none"/>
              </w:rPr>
            </w:pPr>
            <w:r w:rsidRPr="006600EE">
              <w:rPr>
                <w:rFonts w:ascii="Arial" w:hAnsi="Arial" w:cs="Arial"/>
                <w:b/>
                <w:bCs/>
                <w:color w:val="0070C0"/>
                <w:sz w:val="20"/>
                <w:szCs w:val="20"/>
              </w:rPr>
              <w:t>Social Interactions</w:t>
            </w:r>
          </w:p>
        </w:tc>
        <w:tc>
          <w:tcPr>
            <w:tcW w:w="2667" w:type="dxa"/>
            <w:vAlign w:val="center"/>
          </w:tcPr>
          <w:p w14:paraId="56E0E96B" w14:textId="77777777" w:rsidR="004356DA" w:rsidRPr="006600EE" w:rsidRDefault="00E35A60" w:rsidP="00A249E8">
            <w:pPr>
              <w:jc w:val="center"/>
              <w:rPr>
                <w:rFonts w:ascii="Arial" w:hAnsi="Arial" w:cs="Arial"/>
                <w:b/>
                <w:kern w:val="0"/>
                <w:sz w:val="20"/>
                <w:szCs w:val="20"/>
                <w14:ligatures w14:val="none"/>
              </w:rPr>
            </w:pPr>
            <w:r w:rsidRPr="006600EE">
              <w:rPr>
                <w:rFonts w:ascii="Arial" w:hAnsi="Arial" w:cs="Arial"/>
                <w:b/>
                <w:bCs/>
                <w:kern w:val="0"/>
                <w:sz w:val="20"/>
                <w:szCs w:val="20"/>
                <w14:ligatures w14:val="none"/>
              </w:rPr>
              <w:t>PfA:</w:t>
            </w:r>
            <w:r w:rsidRPr="006600EE">
              <w:rPr>
                <w:rFonts w:ascii="Arial" w:hAnsi="Arial" w:cs="Arial"/>
                <w:kern w:val="0"/>
                <w:sz w:val="20"/>
                <w:szCs w:val="20"/>
                <w14:ligatures w14:val="none"/>
              </w:rPr>
              <w:t xml:space="preserve"> </w:t>
            </w:r>
            <w:r w:rsidR="00A249E8" w:rsidRPr="006600EE">
              <w:rPr>
                <w:rFonts w:ascii="Arial" w:hAnsi="Arial" w:cs="Arial"/>
                <w:b/>
                <w:kern w:val="0"/>
                <w:sz w:val="20"/>
                <w:szCs w:val="20"/>
                <w14:ligatures w14:val="none"/>
              </w:rPr>
              <w:t>Good Health</w:t>
            </w:r>
          </w:p>
          <w:p w14:paraId="1C841630" w14:textId="129FB20A" w:rsidR="00033DBC" w:rsidRPr="006600EE" w:rsidRDefault="00033DBC" w:rsidP="00A249E8">
            <w:pPr>
              <w:jc w:val="center"/>
              <w:rPr>
                <w:rFonts w:ascii="Arial" w:hAnsi="Arial" w:cs="Arial"/>
                <w:kern w:val="0"/>
                <w:sz w:val="20"/>
                <w:szCs w:val="20"/>
                <w14:ligatures w14:val="none"/>
              </w:rPr>
            </w:pPr>
            <w:r w:rsidRPr="006600EE">
              <w:rPr>
                <w:rFonts w:ascii="Arial" w:hAnsi="Arial" w:cs="Arial"/>
                <w:b/>
                <w:color w:val="0070C0"/>
                <w:kern w:val="0"/>
                <w:sz w:val="20"/>
                <w:szCs w:val="20"/>
                <w14:ligatures w14:val="none"/>
              </w:rPr>
              <w:t>General Health</w:t>
            </w:r>
          </w:p>
        </w:tc>
      </w:tr>
      <w:tr w:rsidR="004356DA" w:rsidRPr="006600EE" w14:paraId="4B1E99F5" w14:textId="77777777" w:rsidTr="00050C7C">
        <w:trPr>
          <w:trHeight w:val="510"/>
        </w:trPr>
        <w:tc>
          <w:tcPr>
            <w:tcW w:w="2667" w:type="dxa"/>
            <w:vAlign w:val="center"/>
          </w:tcPr>
          <w:p w14:paraId="36EFFFC9" w14:textId="77777777" w:rsidR="004356DA" w:rsidRPr="006600EE" w:rsidRDefault="004356DA" w:rsidP="00050C7C">
            <w:pPr>
              <w:jc w:val="both"/>
              <w:rPr>
                <w:rFonts w:ascii="Arial" w:hAnsi="Arial" w:cs="Arial"/>
                <w:b/>
                <w:bCs/>
                <w:kern w:val="0"/>
                <w:sz w:val="20"/>
                <w:szCs w:val="20"/>
                <w14:ligatures w14:val="none"/>
              </w:rPr>
            </w:pPr>
            <w:r w:rsidRPr="006600EE">
              <w:rPr>
                <w:rFonts w:ascii="Arial" w:hAnsi="Arial" w:cs="Arial"/>
                <w:b/>
                <w:bCs/>
                <w:kern w:val="0"/>
                <w:sz w:val="20"/>
                <w:szCs w:val="20"/>
                <w14:ligatures w14:val="none"/>
              </w:rPr>
              <w:t>KS4 PSHE outcomes</w:t>
            </w:r>
          </w:p>
        </w:tc>
        <w:tc>
          <w:tcPr>
            <w:tcW w:w="2667" w:type="dxa"/>
            <w:vAlign w:val="center"/>
          </w:tcPr>
          <w:p w14:paraId="30348B3A" w14:textId="6EEBCA72" w:rsidR="004356DA" w:rsidRPr="006600EE" w:rsidRDefault="009446A3" w:rsidP="00050C7C">
            <w:pPr>
              <w:jc w:val="center"/>
              <w:rPr>
                <w:rFonts w:ascii="Arial" w:hAnsi="Arial" w:cs="Arial"/>
                <w:kern w:val="0"/>
                <w:sz w:val="20"/>
                <w:szCs w:val="20"/>
                <w14:ligatures w14:val="none"/>
              </w:rPr>
            </w:pPr>
            <w:r w:rsidRPr="009446A3">
              <w:rPr>
                <w:rFonts w:ascii="Arial" w:hAnsi="Arial" w:cs="Arial"/>
                <w:kern w:val="0"/>
                <w:sz w:val="20"/>
                <w:szCs w:val="20"/>
                <w14:ligatures w14:val="none"/>
              </w:rPr>
              <w:t>SSS1, SSS3, SSS5, SSS6, HL1, HL6, HL7, WILI4</w:t>
            </w:r>
          </w:p>
        </w:tc>
        <w:tc>
          <w:tcPr>
            <w:tcW w:w="2667" w:type="dxa"/>
            <w:vAlign w:val="center"/>
          </w:tcPr>
          <w:p w14:paraId="6ACDF54D" w14:textId="07F55CE5" w:rsidR="004356DA" w:rsidRPr="006600EE" w:rsidRDefault="000628A3" w:rsidP="00050C7C">
            <w:pPr>
              <w:jc w:val="center"/>
              <w:rPr>
                <w:rFonts w:ascii="Arial" w:hAnsi="Arial" w:cs="Arial"/>
                <w:kern w:val="0"/>
                <w:sz w:val="20"/>
                <w:szCs w:val="20"/>
                <w14:ligatures w14:val="none"/>
              </w:rPr>
            </w:pPr>
            <w:r w:rsidRPr="000628A3">
              <w:rPr>
                <w:rFonts w:ascii="Arial" w:hAnsi="Arial" w:cs="Arial"/>
                <w:kern w:val="0"/>
                <w:sz w:val="20"/>
                <w:szCs w:val="20"/>
                <w14:ligatures w14:val="none"/>
              </w:rPr>
              <w:t>CG21.1-6.2</w:t>
            </w:r>
          </w:p>
        </w:tc>
        <w:tc>
          <w:tcPr>
            <w:tcW w:w="2667" w:type="dxa"/>
            <w:vAlign w:val="center"/>
          </w:tcPr>
          <w:p w14:paraId="7A4884E1" w14:textId="4B821BBA" w:rsidR="004356DA" w:rsidRPr="006600EE" w:rsidRDefault="00A643DF" w:rsidP="00050C7C">
            <w:pPr>
              <w:jc w:val="center"/>
              <w:rPr>
                <w:rFonts w:ascii="Arial" w:hAnsi="Arial" w:cs="Arial"/>
                <w:kern w:val="0"/>
                <w:sz w:val="20"/>
                <w:szCs w:val="20"/>
                <w14:ligatures w14:val="none"/>
              </w:rPr>
            </w:pPr>
            <w:r w:rsidRPr="00A643DF">
              <w:rPr>
                <w:rFonts w:ascii="Arial" w:hAnsi="Arial" w:cs="Arial"/>
                <w:kern w:val="0"/>
                <w:sz w:val="20"/>
                <w:szCs w:val="20"/>
                <w14:ligatures w14:val="none"/>
              </w:rPr>
              <w:t>SSS1.3.4</w:t>
            </w:r>
            <w:r>
              <w:t xml:space="preserve"> </w:t>
            </w:r>
            <w:r w:rsidRPr="00A643DF">
              <w:rPr>
                <w:rFonts w:ascii="Arial" w:hAnsi="Arial" w:cs="Arial"/>
                <w:kern w:val="0"/>
                <w:sz w:val="20"/>
                <w:szCs w:val="20"/>
                <w14:ligatures w14:val="none"/>
              </w:rPr>
              <w:t>SSS1.5.3</w:t>
            </w:r>
            <w:r>
              <w:rPr>
                <w:rFonts w:ascii="Arial" w:hAnsi="Arial" w:cs="Arial"/>
                <w:kern w:val="0"/>
                <w:sz w:val="20"/>
                <w:szCs w:val="20"/>
                <w14:ligatures w14:val="none"/>
              </w:rPr>
              <w:t xml:space="preserve"> </w:t>
            </w:r>
            <w:r w:rsidRPr="00A643DF">
              <w:rPr>
                <w:rFonts w:ascii="Arial" w:hAnsi="Arial" w:cs="Arial"/>
                <w:kern w:val="0"/>
                <w:sz w:val="20"/>
                <w:szCs w:val="20"/>
                <w14:ligatures w14:val="none"/>
              </w:rPr>
              <w:t>SSS1.6.</w:t>
            </w:r>
            <w:proofErr w:type="gramStart"/>
            <w:r w:rsidRPr="00A643DF">
              <w:rPr>
                <w:rFonts w:ascii="Arial" w:hAnsi="Arial" w:cs="Arial"/>
                <w:kern w:val="0"/>
                <w:sz w:val="20"/>
                <w:szCs w:val="20"/>
                <w14:ligatures w14:val="none"/>
              </w:rPr>
              <w:t xml:space="preserve">2 </w:t>
            </w:r>
            <w:r>
              <w:rPr>
                <w:rFonts w:ascii="Arial" w:hAnsi="Arial" w:cs="Arial"/>
                <w:kern w:val="0"/>
                <w:sz w:val="20"/>
                <w:szCs w:val="20"/>
                <w14:ligatures w14:val="none"/>
              </w:rPr>
              <w:t xml:space="preserve"> </w:t>
            </w:r>
            <w:r w:rsidRPr="00A643DF">
              <w:rPr>
                <w:rFonts w:ascii="Arial" w:hAnsi="Arial" w:cs="Arial"/>
                <w:kern w:val="0"/>
                <w:sz w:val="20"/>
                <w:szCs w:val="20"/>
                <w14:ligatures w14:val="none"/>
              </w:rPr>
              <w:t>SSS</w:t>
            </w:r>
            <w:proofErr w:type="gramEnd"/>
            <w:r w:rsidRPr="00A643DF">
              <w:rPr>
                <w:rFonts w:ascii="Arial" w:hAnsi="Arial" w:cs="Arial"/>
                <w:kern w:val="0"/>
                <w:sz w:val="20"/>
                <w:szCs w:val="20"/>
                <w14:ligatures w14:val="none"/>
              </w:rPr>
              <w:t>1.6.4</w:t>
            </w:r>
          </w:p>
        </w:tc>
      </w:tr>
    </w:tbl>
    <w:p w14:paraId="61FD7CEA" w14:textId="1B9DCDF2" w:rsidR="004356DA" w:rsidRPr="00CB29D1" w:rsidRDefault="004356DA" w:rsidP="00721C32">
      <w:pPr>
        <w:spacing w:after="160" w:line="259" w:lineRule="auto"/>
        <w:contextualSpacing/>
        <w:jc w:val="both"/>
        <w:rPr>
          <w:rFonts w:ascii="Arial" w:eastAsiaTheme="minorHAnsi" w:hAnsi="Arial" w:cs="Arial"/>
          <w:kern w:val="0"/>
          <w:sz w:val="20"/>
          <w:szCs w:val="20"/>
          <w:lang w:eastAsia="en-US"/>
          <w14:ligatures w14:val="none"/>
        </w:rPr>
      </w:pPr>
    </w:p>
    <w:p w14:paraId="130D6C6E" w14:textId="4B784E15" w:rsidR="00E42326" w:rsidRPr="00F47C20" w:rsidRDefault="00E42326" w:rsidP="00B13BCA">
      <w:pPr>
        <w:divId w:val="174541674"/>
        <w:rPr>
          <w:rFonts w:ascii="Arial" w:hAnsi="Arial" w:cs="Arial"/>
          <w:color w:val="000000" w:themeColor="text1"/>
          <w:kern w:val="0"/>
          <w:sz w:val="20"/>
          <w:szCs w:val="20"/>
          <w14:ligatures w14:val="none"/>
        </w:rPr>
      </w:pPr>
    </w:p>
    <w:sectPr w:rsidR="00E42326" w:rsidRPr="00F47C20" w:rsidSect="003C14FA">
      <w:footerReference w:type="default" r:id="rId13"/>
      <w:pgSz w:w="11906" w:h="16838"/>
      <w:pgMar w:top="540" w:right="720" w:bottom="54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57F74" w14:textId="77777777" w:rsidR="000628A3" w:rsidRDefault="000628A3" w:rsidP="000628A3">
      <w:r>
        <w:separator/>
      </w:r>
    </w:p>
  </w:endnote>
  <w:endnote w:type="continuationSeparator" w:id="0">
    <w:p w14:paraId="3D933429" w14:textId="77777777" w:rsidR="000628A3" w:rsidRDefault="000628A3" w:rsidP="0006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3294B" w14:textId="6C592FFA" w:rsidR="000628A3" w:rsidRDefault="000628A3">
    <w:pPr>
      <w:pStyle w:val="Footer"/>
    </w:pPr>
    <w:r>
      <w:t>Vickie Whitehead PfA Subject Lead 2025</w:t>
    </w:r>
  </w:p>
  <w:p w14:paraId="1F6A8B73" w14:textId="77777777" w:rsidR="000628A3" w:rsidRDefault="000628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9A304" w14:textId="77777777" w:rsidR="000628A3" w:rsidRDefault="000628A3" w:rsidP="000628A3">
      <w:r>
        <w:separator/>
      </w:r>
    </w:p>
  </w:footnote>
  <w:footnote w:type="continuationSeparator" w:id="0">
    <w:p w14:paraId="2C8E4431" w14:textId="77777777" w:rsidR="000628A3" w:rsidRDefault="000628A3" w:rsidP="000628A3">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8364C"/>
    <w:multiLevelType w:val="hybridMultilevel"/>
    <w:tmpl w:val="74D81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ED5942"/>
    <w:multiLevelType w:val="multilevel"/>
    <w:tmpl w:val="0068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AF705F"/>
    <w:multiLevelType w:val="multilevel"/>
    <w:tmpl w:val="6AB2B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42387A"/>
    <w:multiLevelType w:val="hybridMultilevel"/>
    <w:tmpl w:val="37F28CBA"/>
    <w:lvl w:ilvl="0" w:tplc="FFFFFFFF">
      <w:start w:val="2021"/>
      <w:numFmt w:val="decimal"/>
      <w:lvlText w:val="%1"/>
      <w:lvlJc w:val="left"/>
      <w:pPr>
        <w:ind w:left="920" w:hanging="5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17F2DE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31655E"/>
    <w:multiLevelType w:val="hybridMultilevel"/>
    <w:tmpl w:val="0A04A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2533883">
    <w:abstractNumId w:val="4"/>
  </w:num>
  <w:num w:numId="2" w16cid:durableId="381488610">
    <w:abstractNumId w:val="3"/>
  </w:num>
  <w:num w:numId="3" w16cid:durableId="95836297">
    <w:abstractNumId w:val="2"/>
  </w:num>
  <w:num w:numId="4" w16cid:durableId="1861237089">
    <w:abstractNumId w:val="1"/>
  </w:num>
  <w:num w:numId="5" w16cid:durableId="457646898">
    <w:abstractNumId w:val="5"/>
  </w:num>
  <w:num w:numId="6" w16cid:durableId="369110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E08"/>
    <w:rsid w:val="00012517"/>
    <w:rsid w:val="00033DBC"/>
    <w:rsid w:val="000628A3"/>
    <w:rsid w:val="00090E54"/>
    <w:rsid w:val="000B1E00"/>
    <w:rsid w:val="000E41FC"/>
    <w:rsid w:val="000F7D00"/>
    <w:rsid w:val="00110BE5"/>
    <w:rsid w:val="00116F90"/>
    <w:rsid w:val="001173F2"/>
    <w:rsid w:val="0013687A"/>
    <w:rsid w:val="00183F64"/>
    <w:rsid w:val="001E7DD9"/>
    <w:rsid w:val="002014C5"/>
    <w:rsid w:val="0021667B"/>
    <w:rsid w:val="00224764"/>
    <w:rsid w:val="0023029B"/>
    <w:rsid w:val="00277250"/>
    <w:rsid w:val="00280565"/>
    <w:rsid w:val="0028345C"/>
    <w:rsid w:val="00291E41"/>
    <w:rsid w:val="002B0D63"/>
    <w:rsid w:val="002B463A"/>
    <w:rsid w:val="002B748A"/>
    <w:rsid w:val="002D4ED0"/>
    <w:rsid w:val="00304AA9"/>
    <w:rsid w:val="00322ADE"/>
    <w:rsid w:val="0033719E"/>
    <w:rsid w:val="00390498"/>
    <w:rsid w:val="00395C9D"/>
    <w:rsid w:val="003A7D0C"/>
    <w:rsid w:val="003B486E"/>
    <w:rsid w:val="003B7481"/>
    <w:rsid w:val="003C14FA"/>
    <w:rsid w:val="003C3A11"/>
    <w:rsid w:val="003E1438"/>
    <w:rsid w:val="00401E61"/>
    <w:rsid w:val="0041581C"/>
    <w:rsid w:val="00431C11"/>
    <w:rsid w:val="004356DA"/>
    <w:rsid w:val="00441750"/>
    <w:rsid w:val="00465EDC"/>
    <w:rsid w:val="00467E79"/>
    <w:rsid w:val="00481A4E"/>
    <w:rsid w:val="0048228B"/>
    <w:rsid w:val="004978A1"/>
    <w:rsid w:val="004A4AE9"/>
    <w:rsid w:val="004A54BE"/>
    <w:rsid w:val="004D08EA"/>
    <w:rsid w:val="004F6F9B"/>
    <w:rsid w:val="0050328A"/>
    <w:rsid w:val="00505365"/>
    <w:rsid w:val="00505A40"/>
    <w:rsid w:val="005226C0"/>
    <w:rsid w:val="005247D9"/>
    <w:rsid w:val="005336CB"/>
    <w:rsid w:val="00535E24"/>
    <w:rsid w:val="00557CFD"/>
    <w:rsid w:val="00561171"/>
    <w:rsid w:val="00561608"/>
    <w:rsid w:val="00573928"/>
    <w:rsid w:val="00596A25"/>
    <w:rsid w:val="005C24A2"/>
    <w:rsid w:val="005C26A4"/>
    <w:rsid w:val="005E6C63"/>
    <w:rsid w:val="005E725F"/>
    <w:rsid w:val="006063C4"/>
    <w:rsid w:val="00612E53"/>
    <w:rsid w:val="00621CEB"/>
    <w:rsid w:val="00622BA5"/>
    <w:rsid w:val="00624541"/>
    <w:rsid w:val="006351DB"/>
    <w:rsid w:val="00652128"/>
    <w:rsid w:val="00652D26"/>
    <w:rsid w:val="006600EE"/>
    <w:rsid w:val="00671D2E"/>
    <w:rsid w:val="006944C3"/>
    <w:rsid w:val="006A768E"/>
    <w:rsid w:val="006B3278"/>
    <w:rsid w:val="006D08B9"/>
    <w:rsid w:val="00711244"/>
    <w:rsid w:val="00717CA5"/>
    <w:rsid w:val="00721C32"/>
    <w:rsid w:val="007257D2"/>
    <w:rsid w:val="007310A2"/>
    <w:rsid w:val="0074151D"/>
    <w:rsid w:val="00741D62"/>
    <w:rsid w:val="00746332"/>
    <w:rsid w:val="00766AD2"/>
    <w:rsid w:val="0077402E"/>
    <w:rsid w:val="0078239E"/>
    <w:rsid w:val="00796E2F"/>
    <w:rsid w:val="007A7AAD"/>
    <w:rsid w:val="007B3245"/>
    <w:rsid w:val="007E26BA"/>
    <w:rsid w:val="007F3685"/>
    <w:rsid w:val="007F7BA8"/>
    <w:rsid w:val="00807FDD"/>
    <w:rsid w:val="00821992"/>
    <w:rsid w:val="008331A4"/>
    <w:rsid w:val="00867086"/>
    <w:rsid w:val="008729E5"/>
    <w:rsid w:val="00893E08"/>
    <w:rsid w:val="00896C8A"/>
    <w:rsid w:val="008B76E1"/>
    <w:rsid w:val="008F3B75"/>
    <w:rsid w:val="008F675C"/>
    <w:rsid w:val="00904844"/>
    <w:rsid w:val="00904D82"/>
    <w:rsid w:val="00935721"/>
    <w:rsid w:val="009446A3"/>
    <w:rsid w:val="009616F1"/>
    <w:rsid w:val="00967908"/>
    <w:rsid w:val="009727D7"/>
    <w:rsid w:val="0098586A"/>
    <w:rsid w:val="009977C1"/>
    <w:rsid w:val="00997895"/>
    <w:rsid w:val="009C124F"/>
    <w:rsid w:val="009C302F"/>
    <w:rsid w:val="009D668F"/>
    <w:rsid w:val="009E517E"/>
    <w:rsid w:val="009F5054"/>
    <w:rsid w:val="00A032B1"/>
    <w:rsid w:val="00A0429C"/>
    <w:rsid w:val="00A118D0"/>
    <w:rsid w:val="00A249E8"/>
    <w:rsid w:val="00A358A2"/>
    <w:rsid w:val="00A47407"/>
    <w:rsid w:val="00A47607"/>
    <w:rsid w:val="00A5341B"/>
    <w:rsid w:val="00A56CD9"/>
    <w:rsid w:val="00A643DF"/>
    <w:rsid w:val="00A81196"/>
    <w:rsid w:val="00A83927"/>
    <w:rsid w:val="00A92E70"/>
    <w:rsid w:val="00AD1130"/>
    <w:rsid w:val="00AE5847"/>
    <w:rsid w:val="00AE76A5"/>
    <w:rsid w:val="00B06F41"/>
    <w:rsid w:val="00B13BCA"/>
    <w:rsid w:val="00B5114D"/>
    <w:rsid w:val="00B67B2A"/>
    <w:rsid w:val="00B761D6"/>
    <w:rsid w:val="00BA6970"/>
    <w:rsid w:val="00BB203F"/>
    <w:rsid w:val="00BC1B66"/>
    <w:rsid w:val="00BE0D81"/>
    <w:rsid w:val="00BF298A"/>
    <w:rsid w:val="00C1027F"/>
    <w:rsid w:val="00C1042E"/>
    <w:rsid w:val="00C17CAF"/>
    <w:rsid w:val="00C52CA4"/>
    <w:rsid w:val="00C53139"/>
    <w:rsid w:val="00C63620"/>
    <w:rsid w:val="00C650F7"/>
    <w:rsid w:val="00C74A51"/>
    <w:rsid w:val="00C801CE"/>
    <w:rsid w:val="00C911C0"/>
    <w:rsid w:val="00CA3757"/>
    <w:rsid w:val="00CB0EB5"/>
    <w:rsid w:val="00CB29D1"/>
    <w:rsid w:val="00CE0BF1"/>
    <w:rsid w:val="00CE28E5"/>
    <w:rsid w:val="00CE3887"/>
    <w:rsid w:val="00CF58D8"/>
    <w:rsid w:val="00CF6F18"/>
    <w:rsid w:val="00D177C8"/>
    <w:rsid w:val="00D2037E"/>
    <w:rsid w:val="00D235C2"/>
    <w:rsid w:val="00D33C8A"/>
    <w:rsid w:val="00D36BC9"/>
    <w:rsid w:val="00D47794"/>
    <w:rsid w:val="00D54ED9"/>
    <w:rsid w:val="00D6328F"/>
    <w:rsid w:val="00D71B35"/>
    <w:rsid w:val="00D81948"/>
    <w:rsid w:val="00DC5294"/>
    <w:rsid w:val="00DC5FEE"/>
    <w:rsid w:val="00DC65E6"/>
    <w:rsid w:val="00DC711F"/>
    <w:rsid w:val="00DD491C"/>
    <w:rsid w:val="00DF17D2"/>
    <w:rsid w:val="00DF25F8"/>
    <w:rsid w:val="00DF410A"/>
    <w:rsid w:val="00E1055A"/>
    <w:rsid w:val="00E1646B"/>
    <w:rsid w:val="00E20A37"/>
    <w:rsid w:val="00E24CE4"/>
    <w:rsid w:val="00E35A60"/>
    <w:rsid w:val="00E413B7"/>
    <w:rsid w:val="00E42326"/>
    <w:rsid w:val="00E74E26"/>
    <w:rsid w:val="00E844C3"/>
    <w:rsid w:val="00E94CB2"/>
    <w:rsid w:val="00EC09F4"/>
    <w:rsid w:val="00EC56E6"/>
    <w:rsid w:val="00ED2DC6"/>
    <w:rsid w:val="00F0258F"/>
    <w:rsid w:val="00F112E9"/>
    <w:rsid w:val="00F11798"/>
    <w:rsid w:val="00F47C20"/>
    <w:rsid w:val="00F6089A"/>
    <w:rsid w:val="00F819C8"/>
    <w:rsid w:val="00FA0478"/>
    <w:rsid w:val="00FE225F"/>
    <w:rsid w:val="00FF60B5"/>
    <w:rsid w:val="00FF7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4A001"/>
  <w15:chartTrackingRefBased/>
  <w15:docId w15:val="{6BA935C8-EFA8-8B46-892E-A8FF142BA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3A11"/>
    <w:pPr>
      <w:spacing w:before="100" w:beforeAutospacing="1" w:after="100" w:afterAutospacing="1"/>
    </w:pPr>
    <w:rPr>
      <w:rFonts w:ascii="Times New Roman" w:hAnsi="Times New Roman" w:cs="Times New Roman"/>
      <w:kern w:val="0"/>
      <w:sz w:val="24"/>
      <w:szCs w:val="24"/>
      <w14:ligatures w14:val="none"/>
    </w:rPr>
  </w:style>
  <w:style w:type="character" w:customStyle="1" w:styleId="apple-converted-space">
    <w:name w:val="apple-converted-space"/>
    <w:basedOn w:val="DefaultParagraphFont"/>
    <w:rsid w:val="003C3A11"/>
  </w:style>
  <w:style w:type="character" w:styleId="Hyperlink">
    <w:name w:val="Hyperlink"/>
    <w:basedOn w:val="DefaultParagraphFont"/>
    <w:uiPriority w:val="99"/>
    <w:unhideWhenUsed/>
    <w:rsid w:val="003C3A11"/>
    <w:rPr>
      <w:color w:val="0000FF"/>
      <w:u w:val="single"/>
    </w:rPr>
  </w:style>
  <w:style w:type="table" w:styleId="TableGrid">
    <w:name w:val="Table Grid"/>
    <w:basedOn w:val="TableNormal"/>
    <w:uiPriority w:val="39"/>
    <w:rsid w:val="004356DA"/>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C09F4"/>
    <w:rPr>
      <w:color w:val="605E5C"/>
      <w:shd w:val="clear" w:color="auto" w:fill="E1DFDD"/>
    </w:rPr>
  </w:style>
  <w:style w:type="character" w:styleId="FollowedHyperlink">
    <w:name w:val="FollowedHyperlink"/>
    <w:basedOn w:val="DefaultParagraphFont"/>
    <w:uiPriority w:val="99"/>
    <w:semiHidden/>
    <w:unhideWhenUsed/>
    <w:rsid w:val="0033719E"/>
    <w:rPr>
      <w:color w:val="954F72" w:themeColor="followedHyperlink"/>
      <w:u w:val="single"/>
    </w:rPr>
  </w:style>
  <w:style w:type="character" w:styleId="CommentReference">
    <w:name w:val="annotation reference"/>
    <w:basedOn w:val="DefaultParagraphFont"/>
    <w:uiPriority w:val="99"/>
    <w:semiHidden/>
    <w:unhideWhenUsed/>
    <w:rsid w:val="00535E24"/>
    <w:rPr>
      <w:sz w:val="16"/>
      <w:szCs w:val="16"/>
    </w:rPr>
  </w:style>
  <w:style w:type="paragraph" w:styleId="CommentText">
    <w:name w:val="annotation text"/>
    <w:basedOn w:val="Normal"/>
    <w:link w:val="CommentTextChar"/>
    <w:uiPriority w:val="99"/>
    <w:semiHidden/>
    <w:unhideWhenUsed/>
    <w:rsid w:val="00535E24"/>
    <w:rPr>
      <w:sz w:val="20"/>
      <w:szCs w:val="20"/>
    </w:rPr>
  </w:style>
  <w:style w:type="character" w:customStyle="1" w:styleId="CommentTextChar">
    <w:name w:val="Comment Text Char"/>
    <w:basedOn w:val="DefaultParagraphFont"/>
    <w:link w:val="CommentText"/>
    <w:uiPriority w:val="99"/>
    <w:semiHidden/>
    <w:rsid w:val="00535E24"/>
    <w:rPr>
      <w:sz w:val="20"/>
      <w:szCs w:val="20"/>
    </w:rPr>
  </w:style>
  <w:style w:type="paragraph" w:styleId="CommentSubject">
    <w:name w:val="annotation subject"/>
    <w:basedOn w:val="CommentText"/>
    <w:next w:val="CommentText"/>
    <w:link w:val="CommentSubjectChar"/>
    <w:uiPriority w:val="99"/>
    <w:semiHidden/>
    <w:unhideWhenUsed/>
    <w:rsid w:val="00535E24"/>
    <w:rPr>
      <w:b/>
      <w:bCs/>
    </w:rPr>
  </w:style>
  <w:style w:type="character" w:customStyle="1" w:styleId="CommentSubjectChar">
    <w:name w:val="Comment Subject Char"/>
    <w:basedOn w:val="CommentTextChar"/>
    <w:link w:val="CommentSubject"/>
    <w:uiPriority w:val="99"/>
    <w:semiHidden/>
    <w:rsid w:val="00535E24"/>
    <w:rPr>
      <w:b/>
      <w:bCs/>
      <w:sz w:val="20"/>
      <w:szCs w:val="20"/>
    </w:rPr>
  </w:style>
  <w:style w:type="paragraph" w:styleId="BalloonText">
    <w:name w:val="Balloon Text"/>
    <w:basedOn w:val="Normal"/>
    <w:link w:val="BalloonTextChar"/>
    <w:uiPriority w:val="99"/>
    <w:semiHidden/>
    <w:unhideWhenUsed/>
    <w:rsid w:val="00535E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E24"/>
    <w:rPr>
      <w:rFonts w:ascii="Segoe UI" w:hAnsi="Segoe UI" w:cs="Segoe UI"/>
      <w:sz w:val="18"/>
      <w:szCs w:val="18"/>
    </w:rPr>
  </w:style>
  <w:style w:type="paragraph" w:styleId="ListParagraph">
    <w:name w:val="List Paragraph"/>
    <w:basedOn w:val="Normal"/>
    <w:uiPriority w:val="34"/>
    <w:qFormat/>
    <w:rsid w:val="008331A4"/>
    <w:pPr>
      <w:ind w:left="720"/>
      <w:contextualSpacing/>
    </w:pPr>
  </w:style>
  <w:style w:type="paragraph" w:styleId="Header">
    <w:name w:val="header"/>
    <w:basedOn w:val="Normal"/>
    <w:link w:val="HeaderChar"/>
    <w:uiPriority w:val="99"/>
    <w:unhideWhenUsed/>
    <w:rsid w:val="000628A3"/>
    <w:pPr>
      <w:tabs>
        <w:tab w:val="center" w:pos="4513"/>
        <w:tab w:val="right" w:pos="9026"/>
      </w:tabs>
    </w:pPr>
  </w:style>
  <w:style w:type="character" w:customStyle="1" w:styleId="HeaderChar">
    <w:name w:val="Header Char"/>
    <w:basedOn w:val="DefaultParagraphFont"/>
    <w:link w:val="Header"/>
    <w:uiPriority w:val="99"/>
    <w:rsid w:val="000628A3"/>
  </w:style>
  <w:style w:type="paragraph" w:styleId="Footer">
    <w:name w:val="footer"/>
    <w:basedOn w:val="Normal"/>
    <w:link w:val="FooterChar"/>
    <w:uiPriority w:val="99"/>
    <w:unhideWhenUsed/>
    <w:rsid w:val="000628A3"/>
    <w:pPr>
      <w:tabs>
        <w:tab w:val="center" w:pos="4513"/>
        <w:tab w:val="right" w:pos="9026"/>
      </w:tabs>
    </w:pPr>
  </w:style>
  <w:style w:type="character" w:customStyle="1" w:styleId="FooterChar">
    <w:name w:val="Footer Char"/>
    <w:basedOn w:val="DefaultParagraphFont"/>
    <w:link w:val="Footer"/>
    <w:uiPriority w:val="99"/>
    <w:rsid w:val="00062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41674">
      <w:bodyDiv w:val="1"/>
      <w:marLeft w:val="0"/>
      <w:marRight w:val="0"/>
      <w:marTop w:val="0"/>
      <w:marBottom w:val="0"/>
      <w:divBdr>
        <w:top w:val="none" w:sz="0" w:space="0" w:color="auto"/>
        <w:left w:val="none" w:sz="0" w:space="0" w:color="auto"/>
        <w:bottom w:val="none" w:sz="0" w:space="0" w:color="auto"/>
        <w:right w:val="none" w:sz="0" w:space="0" w:color="auto"/>
      </w:divBdr>
      <w:divsChild>
        <w:div w:id="1898467615">
          <w:marLeft w:val="0"/>
          <w:marRight w:val="0"/>
          <w:marTop w:val="0"/>
          <w:marBottom w:val="0"/>
          <w:divBdr>
            <w:top w:val="none" w:sz="0" w:space="0" w:color="auto"/>
            <w:left w:val="none" w:sz="0" w:space="0" w:color="auto"/>
            <w:bottom w:val="none" w:sz="0" w:space="0" w:color="auto"/>
            <w:right w:val="none" w:sz="0" w:space="0" w:color="auto"/>
          </w:divBdr>
          <w:divsChild>
            <w:div w:id="1431971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ancashire.gov.uk/media/919823/preparation-for-adulthood-toolkit-cognition-and-learning-slcn-semh.pdf"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urham.gov.uk/media/31190/PfA-Outcomes-across-the-age-range-0-25-for-children-and-young-people-with-SEND/pdf/PFAToolkitMay2021.pdf?m=63777428773673000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ndti.org.uk/resources/preparing-for-adulthood-all-tools-resources/pfa-person-centred-planning-t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4A02CC2240124E99257BB8B5F8ED1D" ma:contentTypeVersion="17" ma:contentTypeDescription="Create a new document." ma:contentTypeScope="" ma:versionID="984d04559d54d2c1739744297464d44d">
  <xsd:schema xmlns:xsd="http://www.w3.org/2001/XMLSchema" xmlns:xs="http://www.w3.org/2001/XMLSchema" xmlns:p="http://schemas.microsoft.com/office/2006/metadata/properties" xmlns:ns2="18c99b8a-e573-4357-9a16-b4f1771f6f85" xmlns:ns3="ddfdf747-a048-41c3-8d40-ab7bda75dab3" targetNamespace="http://schemas.microsoft.com/office/2006/metadata/properties" ma:root="true" ma:fieldsID="29f4eb9f7d6e2171afb71338fd148a98" ns2:_="" ns3:_="">
    <xsd:import namespace="18c99b8a-e573-4357-9a16-b4f1771f6f85"/>
    <xsd:import namespace="ddfdf747-a048-41c3-8d40-ab7bda75da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c99b8a-e573-4357-9a16-b4f1771f6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aa9ccc-c854-4650-a142-462a24c07d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fdf747-a048-41c3-8d40-ab7bda75da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052ec4-4bbb-483f-b387-a7e5de884fd9}" ma:internalName="TaxCatchAll" ma:showField="CatchAllData" ma:web="ddfdf747-a048-41c3-8d40-ab7bda75da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8c99b8a-e573-4357-9a16-b4f1771f6f85">
      <Terms xmlns="http://schemas.microsoft.com/office/infopath/2007/PartnerControls"/>
    </lcf76f155ced4ddcb4097134ff3c332f>
    <TaxCatchAll xmlns="ddfdf747-a048-41c3-8d40-ab7bda75dab3" xsi:nil="true"/>
    <SharedWithUsers xmlns="ddfdf747-a048-41c3-8d40-ab7bda75dab3">
      <UserInfo>
        <DisplayName/>
        <AccountId xsi:nil="true"/>
        <AccountType/>
      </UserInfo>
    </SharedWithUsers>
    <MediaLengthInSeconds xmlns="18c99b8a-e573-4357-9a16-b4f1771f6f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9F60A3-3EF4-4F6A-BC02-25B10DA2A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c99b8a-e573-4357-9a16-b4f1771f6f85"/>
    <ds:schemaRef ds:uri="ddfdf747-a048-41c3-8d40-ab7bda75d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322522-E912-45A5-8FB1-77D3C1B54C9B}">
  <ds:schemaRefs>
    <ds:schemaRef ds:uri="http://schemas.microsoft.com/office/2006/documentManagement/types"/>
    <ds:schemaRef ds:uri="18c99b8a-e573-4357-9a16-b4f1771f6f85"/>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ddfdf747-a048-41c3-8d40-ab7bda75dab3"/>
    <ds:schemaRef ds:uri="http://www.w3.org/XML/1998/namespace"/>
    <ds:schemaRef ds:uri="http://purl.org/dc/terms/"/>
  </ds:schemaRefs>
</ds:datastoreItem>
</file>

<file path=customXml/itemProps3.xml><?xml version="1.0" encoding="utf-8"?>
<ds:datastoreItem xmlns:ds="http://schemas.openxmlformats.org/officeDocument/2006/customXml" ds:itemID="{40CA0259-283F-4589-A861-803A30D3EC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1103</Words>
  <Characters>6293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King</dc:creator>
  <cp:keywords/>
  <dc:description/>
  <cp:lastModifiedBy>Vicky Whitehead</cp:lastModifiedBy>
  <cp:revision>3</cp:revision>
  <dcterms:created xsi:type="dcterms:W3CDTF">2025-06-15T18:12:00Z</dcterms:created>
  <dcterms:modified xsi:type="dcterms:W3CDTF">2025-06-16T06:58:00Z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0x010100094A02CC2240124E99257BB8B5F8ED1D</vt:lpwstr>
  </property>
  <property fmtid="{D5CDD505-2E9C-101B-9397-08002B2CF9AE}" pid="3" name="Order">
    <vt:r8>1237400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